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3E5B7" w14:textId="6BAB33B6" w:rsidR="00417E9B" w:rsidRPr="00C66CF7" w:rsidRDefault="004D6F07" w:rsidP="00C66CF7">
      <w:pPr>
        <w:spacing w:line="276" w:lineRule="auto"/>
        <w:jc w:val="both"/>
        <w:rPr>
          <w:rFonts w:ascii="Times New Roman" w:hAnsi="Times New Roman" w:cs="Times New Roman"/>
          <w:b/>
          <w:bCs/>
          <w:lang w:val="en-US"/>
        </w:rPr>
      </w:pPr>
      <w:r w:rsidRPr="00C66CF7">
        <w:rPr>
          <w:rFonts w:ascii="Times New Roman" w:hAnsi="Times New Roman" w:cs="Times New Roman"/>
          <w:b/>
          <w:bCs/>
          <w:u w:val="single"/>
          <w:lang w:val="en-US"/>
        </w:rPr>
        <w:t xml:space="preserve">Hate Crime and </w:t>
      </w:r>
      <w:r w:rsidR="00515869">
        <w:rPr>
          <w:rFonts w:ascii="Times New Roman" w:hAnsi="Times New Roman" w:cs="Times New Roman"/>
          <w:b/>
          <w:bCs/>
          <w:u w:val="single"/>
          <w:lang w:val="en-US"/>
        </w:rPr>
        <w:t xml:space="preserve">Bias </w:t>
      </w:r>
      <w:r w:rsidRPr="00C66CF7">
        <w:rPr>
          <w:rFonts w:ascii="Times New Roman" w:hAnsi="Times New Roman" w:cs="Times New Roman"/>
          <w:b/>
          <w:bCs/>
          <w:u w:val="single"/>
          <w:lang w:val="en-US"/>
        </w:rPr>
        <w:t>Discrimination in Slovenia</w:t>
      </w:r>
      <w:r w:rsidRPr="00C66CF7">
        <w:rPr>
          <w:rFonts w:ascii="Times New Roman" w:hAnsi="Times New Roman" w:cs="Times New Roman"/>
          <w:b/>
          <w:bCs/>
          <w:lang w:val="en-US"/>
        </w:rPr>
        <w:t>: National Report Highlights</w:t>
      </w:r>
      <w:r w:rsidR="006614E2">
        <w:rPr>
          <w:rFonts w:ascii="Times New Roman" w:hAnsi="Times New Roman" w:cs="Times New Roman"/>
          <w:b/>
          <w:bCs/>
          <w:lang w:val="en-US"/>
        </w:rPr>
        <w:t xml:space="preserve"> from the migration perspective</w:t>
      </w:r>
    </w:p>
    <w:p w14:paraId="5C993C46" w14:textId="77777777" w:rsidR="00C66CF7" w:rsidRDefault="00C66CF7" w:rsidP="00C66CF7">
      <w:pPr>
        <w:pStyle w:val="Navadensplet"/>
        <w:spacing w:line="276" w:lineRule="auto"/>
        <w:jc w:val="both"/>
        <w:rPr>
          <w:rFonts w:eastAsiaTheme="minorHAnsi"/>
          <w:kern w:val="2"/>
          <w:lang w:val="en-US" w:eastAsia="en-US"/>
          <w14:ligatures w14:val="standardContextual"/>
        </w:rPr>
      </w:pPr>
      <w:r w:rsidRPr="00C66CF7">
        <w:rPr>
          <w:rFonts w:eastAsiaTheme="minorHAnsi"/>
          <w:kern w:val="2"/>
          <w:lang w:val="en-US" w:eastAsia="en-US"/>
          <w14:ligatures w14:val="standardContextual"/>
        </w:rPr>
        <w:t>By Solène Savarit – intern at the Peace Institute (</w:t>
      </w:r>
      <w:proofErr w:type="spellStart"/>
      <w:r w:rsidRPr="00C66CF7">
        <w:rPr>
          <w:rFonts w:eastAsiaTheme="minorHAnsi"/>
          <w:kern w:val="2"/>
          <w:lang w:val="en-US" w:eastAsia="en-US"/>
          <w14:ligatures w14:val="standardContextual"/>
        </w:rPr>
        <w:t>Mirovni</w:t>
      </w:r>
      <w:proofErr w:type="spellEnd"/>
      <w:r w:rsidRPr="00C66CF7">
        <w:rPr>
          <w:rFonts w:eastAsiaTheme="minorHAnsi"/>
          <w:kern w:val="2"/>
          <w:lang w:val="en-US" w:eastAsia="en-US"/>
          <w14:ligatures w14:val="standardContextual"/>
        </w:rPr>
        <w:t xml:space="preserve"> </w:t>
      </w:r>
      <w:proofErr w:type="spellStart"/>
      <w:r w:rsidRPr="00C66CF7">
        <w:rPr>
          <w:rFonts w:eastAsiaTheme="minorHAnsi"/>
          <w:kern w:val="2"/>
          <w:lang w:val="en-US" w:eastAsia="en-US"/>
          <w14:ligatures w14:val="standardContextual"/>
        </w:rPr>
        <w:t>Inštitut</w:t>
      </w:r>
      <w:proofErr w:type="spellEnd"/>
      <w:r w:rsidRPr="00C66CF7">
        <w:rPr>
          <w:rFonts w:eastAsiaTheme="minorHAnsi"/>
          <w:kern w:val="2"/>
          <w:lang w:val="en-US" w:eastAsia="en-US"/>
          <w14:ligatures w14:val="standardContextual"/>
        </w:rPr>
        <w:t>)</w:t>
      </w:r>
    </w:p>
    <w:p w14:paraId="517F1CE3" w14:textId="04779F5E" w:rsidR="004D6F07" w:rsidRDefault="00417E9B" w:rsidP="00C66CF7">
      <w:pPr>
        <w:pStyle w:val="Navadensplet"/>
        <w:spacing w:before="0" w:beforeAutospacing="0" w:after="0" w:afterAutospacing="0" w:line="276" w:lineRule="auto"/>
        <w:jc w:val="both"/>
        <w:rPr>
          <w:lang w:val="en-US"/>
        </w:rPr>
      </w:pPr>
      <w:r w:rsidRPr="004D6F07">
        <w:rPr>
          <w:lang w:val="en-US"/>
        </w:rPr>
        <w:t>Based on the</w:t>
      </w:r>
      <w:r w:rsidR="006F45DA" w:rsidRPr="004D6F07">
        <w:rPr>
          <w:lang w:val="en-US"/>
        </w:rPr>
        <w:t xml:space="preserve"> </w:t>
      </w:r>
      <w:r w:rsidRPr="004D6F07">
        <w:rPr>
          <w:lang w:val="en-US"/>
        </w:rPr>
        <w:t>‘</w:t>
      </w:r>
      <w:r w:rsidR="006F45DA" w:rsidRPr="004D6F07">
        <w:rPr>
          <w:lang w:val="en-US"/>
        </w:rPr>
        <w:t>National Report on Hate Crime in Slovenia: A Comprehensive Examination</w:t>
      </w:r>
      <w:r w:rsidRPr="004D6F07">
        <w:rPr>
          <w:lang w:val="en-US"/>
        </w:rPr>
        <w:t xml:space="preserve">’ by Iza Thaler, Katarina </w:t>
      </w:r>
      <w:proofErr w:type="spellStart"/>
      <w:r w:rsidRPr="004D6F07">
        <w:rPr>
          <w:lang w:val="en-US"/>
        </w:rPr>
        <w:t>Vučko</w:t>
      </w:r>
      <w:proofErr w:type="spellEnd"/>
      <w:r w:rsidRPr="004D6F07">
        <w:rPr>
          <w:lang w:val="en-US"/>
        </w:rPr>
        <w:t xml:space="preserve"> and Maja Ladić.</w:t>
      </w:r>
      <w:r w:rsidR="004E44D5">
        <w:rPr>
          <w:rStyle w:val="Sprotnaopomba-sklic"/>
          <w:lang w:val="en-US"/>
        </w:rPr>
        <w:footnoteReference w:id="1"/>
      </w:r>
    </w:p>
    <w:p w14:paraId="14D20217" w14:textId="77777777" w:rsidR="00C66CF7" w:rsidRDefault="00C66CF7" w:rsidP="00C66CF7">
      <w:pPr>
        <w:pStyle w:val="Navadensplet"/>
        <w:spacing w:before="0" w:beforeAutospacing="0" w:after="0" w:afterAutospacing="0" w:line="276" w:lineRule="auto"/>
        <w:jc w:val="both"/>
        <w:rPr>
          <w:lang w:val="en-US"/>
        </w:rPr>
      </w:pPr>
    </w:p>
    <w:p w14:paraId="0D7D6A84" w14:textId="77777777" w:rsidR="00C66CF7" w:rsidRDefault="00C66CF7" w:rsidP="00C66CF7">
      <w:pPr>
        <w:pStyle w:val="Navadensplet"/>
        <w:spacing w:before="0" w:beforeAutospacing="0" w:after="0" w:afterAutospacing="0" w:line="276" w:lineRule="auto"/>
        <w:jc w:val="both"/>
        <w:rPr>
          <w:lang w:val="en-US"/>
        </w:rPr>
      </w:pPr>
    </w:p>
    <w:p w14:paraId="1148DDDE" w14:textId="1CB46481" w:rsidR="00C66CF7" w:rsidRPr="00C66CF7" w:rsidRDefault="00C66CF7" w:rsidP="00C66CF7">
      <w:pPr>
        <w:spacing w:line="360" w:lineRule="auto"/>
        <w:ind w:firstLine="708"/>
        <w:jc w:val="both"/>
        <w:rPr>
          <w:rFonts w:ascii="Times New Roman" w:hAnsi="Times New Roman" w:cs="Times New Roman"/>
          <w:lang w:val="en-GB"/>
        </w:rPr>
      </w:pPr>
      <w:r w:rsidRPr="00C66CF7">
        <w:rPr>
          <w:rFonts w:ascii="Times New Roman" w:hAnsi="Times New Roman" w:cs="Times New Roman"/>
          <w:lang w:val="en-GB"/>
        </w:rPr>
        <w:t xml:space="preserve">The influx of migration toward the European continent demonstrates a continual rises </w:t>
      </w:r>
      <w:r>
        <w:rPr>
          <w:rFonts w:ascii="Times New Roman" w:hAnsi="Times New Roman" w:cs="Times New Roman"/>
          <w:lang w:val="en-GB"/>
        </w:rPr>
        <w:t>each year</w:t>
      </w:r>
      <w:r w:rsidRPr="00C66CF7">
        <w:rPr>
          <w:rFonts w:ascii="Times New Roman" w:hAnsi="Times New Roman" w:cs="Times New Roman"/>
          <w:lang w:val="en-GB"/>
        </w:rPr>
        <w:t xml:space="preserve">. In 2022, the European Union recorded 962,000 </w:t>
      </w:r>
      <w:r>
        <w:rPr>
          <w:rFonts w:ascii="Times New Roman" w:hAnsi="Times New Roman" w:cs="Times New Roman"/>
          <w:lang w:val="en-GB"/>
        </w:rPr>
        <w:t>applications for asylum</w:t>
      </w:r>
      <w:r w:rsidRPr="00C66CF7">
        <w:rPr>
          <w:rFonts w:ascii="Times New Roman" w:hAnsi="Times New Roman" w:cs="Times New Roman"/>
          <w:lang w:val="en-GB"/>
        </w:rPr>
        <w:t>, reflecting a notable increase of 52% in comparison to the preceding year</w:t>
      </w:r>
      <w:r w:rsidR="0096057D">
        <w:rPr>
          <w:rFonts w:ascii="Times New Roman" w:hAnsi="Times New Roman" w:cs="Times New Roman"/>
          <w:lang w:val="en-GB"/>
        </w:rPr>
        <w:t>.</w:t>
      </w:r>
      <w:r w:rsidR="0096057D">
        <w:rPr>
          <w:rStyle w:val="Sprotnaopomba-sklic"/>
          <w:rFonts w:ascii="Times New Roman" w:hAnsi="Times New Roman" w:cs="Times New Roman"/>
          <w:lang w:val="en-GB"/>
        </w:rPr>
        <w:footnoteReference w:id="2"/>
      </w:r>
      <w:r w:rsidR="0096057D">
        <w:rPr>
          <w:rFonts w:ascii="Times New Roman" w:hAnsi="Times New Roman" w:cs="Times New Roman"/>
          <w:lang w:val="en-GB"/>
        </w:rPr>
        <w:t xml:space="preserve"> </w:t>
      </w:r>
      <w:r w:rsidR="006713C4">
        <w:rPr>
          <w:rFonts w:ascii="Times New Roman" w:hAnsi="Times New Roman" w:cs="Times New Roman"/>
          <w:lang w:val="en-GB"/>
        </w:rPr>
        <w:t>Some</w:t>
      </w:r>
      <w:r w:rsidR="0096057D" w:rsidRPr="00C17D7A">
        <w:rPr>
          <w:rFonts w:ascii="Times New Roman" w:hAnsi="Times New Roman" w:cs="Times New Roman"/>
          <w:color w:val="000000" w:themeColor="text1"/>
          <w:lang w:val="en-GB"/>
        </w:rPr>
        <w:t xml:space="preserve"> European countries try to welcome </w:t>
      </w:r>
      <w:r w:rsidR="00417E9B">
        <w:rPr>
          <w:rFonts w:ascii="Times New Roman" w:hAnsi="Times New Roman" w:cs="Times New Roman"/>
          <w:color w:val="000000" w:themeColor="text1"/>
          <w:lang w:val="en-GB"/>
        </w:rPr>
        <w:t>migrants</w:t>
      </w:r>
      <w:r w:rsidR="0096057D" w:rsidRPr="00C17D7A">
        <w:rPr>
          <w:rFonts w:ascii="Times New Roman" w:hAnsi="Times New Roman" w:cs="Times New Roman"/>
          <w:color w:val="000000" w:themeColor="text1"/>
          <w:lang w:val="en-GB"/>
        </w:rPr>
        <w:t xml:space="preserve"> and integrate </w:t>
      </w:r>
      <w:r w:rsidR="00417E9B">
        <w:rPr>
          <w:rFonts w:ascii="Times New Roman" w:hAnsi="Times New Roman" w:cs="Times New Roman"/>
          <w:color w:val="000000" w:themeColor="text1"/>
          <w:lang w:val="en-GB"/>
        </w:rPr>
        <w:t>them</w:t>
      </w:r>
      <w:r w:rsidR="0096057D" w:rsidRPr="00C17D7A">
        <w:rPr>
          <w:rFonts w:ascii="Times New Roman" w:hAnsi="Times New Roman" w:cs="Times New Roman"/>
          <w:color w:val="000000" w:themeColor="text1"/>
          <w:lang w:val="en-GB"/>
        </w:rPr>
        <w:t xml:space="preserve"> to </w:t>
      </w:r>
      <w:r w:rsidR="0091718B">
        <w:rPr>
          <w:rFonts w:ascii="Times New Roman" w:hAnsi="Times New Roman" w:cs="Times New Roman"/>
          <w:color w:val="000000" w:themeColor="text1"/>
          <w:lang w:val="en-GB"/>
        </w:rPr>
        <w:t>the</w:t>
      </w:r>
      <w:r w:rsidR="0096057D" w:rsidRPr="00C17D7A">
        <w:rPr>
          <w:rFonts w:ascii="Times New Roman" w:hAnsi="Times New Roman" w:cs="Times New Roman"/>
          <w:color w:val="000000" w:themeColor="text1"/>
          <w:lang w:val="en-GB"/>
        </w:rPr>
        <w:t xml:space="preserve"> society;</w:t>
      </w:r>
      <w:r w:rsidR="0096057D" w:rsidRPr="00C66CF7">
        <w:rPr>
          <w:rFonts w:ascii="Times New Roman" w:hAnsi="Times New Roman" w:cs="Times New Roman"/>
          <w:lang w:val="en-US"/>
        </w:rPr>
        <w:t xml:space="preserve"> </w:t>
      </w:r>
      <w:r>
        <w:rPr>
          <w:rFonts w:ascii="Times New Roman" w:hAnsi="Times New Roman" w:cs="Times New Roman"/>
          <w:lang w:val="en-US"/>
        </w:rPr>
        <w:t>n</w:t>
      </w:r>
      <w:r w:rsidRPr="00C66CF7">
        <w:rPr>
          <w:rFonts w:ascii="Times New Roman" w:hAnsi="Times New Roman" w:cs="Times New Roman"/>
          <w:lang w:val="en-US"/>
        </w:rPr>
        <w:t xml:space="preserve">onetheless, an overarching phenomenon of discrimination and </w:t>
      </w:r>
      <w:r w:rsidR="0091718B">
        <w:rPr>
          <w:rFonts w:ascii="Times New Roman" w:hAnsi="Times New Roman" w:cs="Times New Roman"/>
          <w:lang w:val="en-US"/>
        </w:rPr>
        <w:t>hate</w:t>
      </w:r>
      <w:r w:rsidRPr="00C66CF7">
        <w:rPr>
          <w:rFonts w:ascii="Times New Roman" w:hAnsi="Times New Roman" w:cs="Times New Roman"/>
          <w:lang w:val="en-US"/>
        </w:rPr>
        <w:t xml:space="preserve"> directed toward migrant populations pervades </w:t>
      </w:r>
      <w:r w:rsidR="006713C4">
        <w:rPr>
          <w:rFonts w:ascii="Times New Roman" w:hAnsi="Times New Roman" w:cs="Times New Roman"/>
          <w:lang w:val="en-US"/>
        </w:rPr>
        <w:t>most European</w:t>
      </w:r>
      <w:r w:rsidRPr="00C66CF7">
        <w:rPr>
          <w:rFonts w:ascii="Times New Roman" w:hAnsi="Times New Roman" w:cs="Times New Roman"/>
          <w:lang w:val="en-US"/>
        </w:rPr>
        <w:t xml:space="preserve"> societies.</w:t>
      </w:r>
    </w:p>
    <w:p w14:paraId="43D795E8" w14:textId="4B27260A" w:rsidR="00C66CF7" w:rsidRDefault="0096057D" w:rsidP="00417E9B">
      <w:pPr>
        <w:spacing w:line="360" w:lineRule="auto"/>
        <w:jc w:val="both"/>
        <w:rPr>
          <w:rFonts w:ascii="Times New Roman" w:hAnsi="Times New Roman" w:cs="Times New Roman"/>
          <w:color w:val="000000" w:themeColor="text1"/>
          <w:lang w:val="en-US"/>
        </w:rPr>
      </w:pPr>
      <w:r w:rsidRPr="00C17D7A">
        <w:rPr>
          <w:rFonts w:ascii="Times New Roman" w:hAnsi="Times New Roman" w:cs="Times New Roman"/>
          <w:color w:val="000000" w:themeColor="text1"/>
          <w:lang w:val="en-GB"/>
        </w:rPr>
        <w:t xml:space="preserve">The Counter-Hate </w:t>
      </w:r>
      <w:r>
        <w:rPr>
          <w:rFonts w:ascii="Times New Roman" w:hAnsi="Times New Roman" w:cs="Times New Roman"/>
          <w:color w:val="000000" w:themeColor="text1"/>
          <w:lang w:val="en-GB"/>
        </w:rPr>
        <w:t>project</w:t>
      </w:r>
      <w:r w:rsidR="006713C4">
        <w:rPr>
          <w:rFonts w:ascii="Times New Roman" w:hAnsi="Times New Roman" w:cs="Times New Roman"/>
          <w:color w:val="000000" w:themeColor="text1"/>
          <w:lang w:val="en-GB"/>
        </w:rPr>
        <w:t xml:space="preserve"> partners </w:t>
      </w:r>
      <w:proofErr w:type="gramStart"/>
      <w:r w:rsidR="006713C4">
        <w:rPr>
          <w:rFonts w:ascii="Times New Roman" w:hAnsi="Times New Roman" w:cs="Times New Roman"/>
          <w:color w:val="000000" w:themeColor="text1"/>
          <w:lang w:val="en-GB"/>
        </w:rPr>
        <w:t xml:space="preserve">from </w:t>
      </w:r>
      <w:r w:rsidR="00C66CF7">
        <w:rPr>
          <w:rFonts w:ascii="Times New Roman" w:hAnsi="Times New Roman" w:cs="Times New Roman"/>
          <w:color w:val="000000" w:themeColor="text1"/>
          <w:lang w:val="en-GB"/>
        </w:rPr>
        <w:t xml:space="preserve"> </w:t>
      </w:r>
      <w:r w:rsidR="00515869">
        <w:rPr>
          <w:rFonts w:ascii="Times New Roman" w:hAnsi="Times New Roman" w:cs="Times New Roman"/>
          <w:color w:val="000000" w:themeColor="text1"/>
          <w:lang w:val="en-GB"/>
        </w:rPr>
        <w:t>selected</w:t>
      </w:r>
      <w:proofErr w:type="gramEnd"/>
      <w:r w:rsidRPr="00C17D7A">
        <w:rPr>
          <w:rFonts w:ascii="Times New Roman" w:hAnsi="Times New Roman" w:cs="Times New Roman"/>
          <w:color w:val="000000" w:themeColor="text1"/>
          <w:lang w:val="en-GB"/>
        </w:rPr>
        <w:t xml:space="preserve"> </w:t>
      </w:r>
      <w:r w:rsidR="00C66CF7">
        <w:rPr>
          <w:rFonts w:ascii="Times New Roman" w:hAnsi="Times New Roman" w:cs="Times New Roman"/>
          <w:color w:val="000000" w:themeColor="text1"/>
          <w:lang w:val="en-GB"/>
        </w:rPr>
        <w:t>European countries</w:t>
      </w:r>
      <w:r w:rsidRPr="00C17D7A">
        <w:rPr>
          <w:rFonts w:ascii="Times New Roman" w:hAnsi="Times New Roman" w:cs="Times New Roman"/>
          <w:color w:val="000000" w:themeColor="text1"/>
          <w:lang w:val="en-GB"/>
        </w:rPr>
        <w:t xml:space="preserve"> (Slovenia, </w:t>
      </w:r>
      <w:r>
        <w:rPr>
          <w:rFonts w:ascii="Times New Roman" w:hAnsi="Times New Roman" w:cs="Times New Roman"/>
          <w:color w:val="000000" w:themeColor="text1"/>
          <w:lang w:val="en-GB"/>
        </w:rPr>
        <w:t>Hungary, Lithuania,</w:t>
      </w:r>
      <w:r w:rsidRPr="00C17D7A">
        <w:rPr>
          <w:rFonts w:ascii="Times New Roman" w:hAnsi="Times New Roman" w:cs="Times New Roman"/>
          <w:color w:val="000000" w:themeColor="text1"/>
          <w:lang w:val="en-GB"/>
        </w:rPr>
        <w:t xml:space="preserve"> Italy</w:t>
      </w:r>
      <w:r w:rsidR="005A749A">
        <w:rPr>
          <w:rFonts w:ascii="Times New Roman" w:hAnsi="Times New Roman" w:cs="Times New Roman"/>
          <w:color w:val="000000" w:themeColor="text1"/>
          <w:lang w:val="en-GB"/>
        </w:rPr>
        <w:t>,</w:t>
      </w:r>
      <w:r>
        <w:rPr>
          <w:rFonts w:ascii="Times New Roman" w:hAnsi="Times New Roman" w:cs="Times New Roman"/>
          <w:color w:val="000000" w:themeColor="text1"/>
          <w:lang w:val="en-GB"/>
        </w:rPr>
        <w:t xml:space="preserve"> and </w:t>
      </w:r>
      <w:r w:rsidRPr="00C17D7A">
        <w:rPr>
          <w:rFonts w:ascii="Times New Roman" w:hAnsi="Times New Roman" w:cs="Times New Roman"/>
          <w:color w:val="000000" w:themeColor="text1"/>
          <w:lang w:val="en-GB"/>
        </w:rPr>
        <w:t xml:space="preserve">Spain) worked on </w:t>
      </w:r>
      <w:r w:rsidR="006713C4">
        <w:rPr>
          <w:rFonts w:ascii="Times New Roman" w:hAnsi="Times New Roman" w:cs="Times New Roman"/>
          <w:color w:val="000000" w:themeColor="text1"/>
          <w:lang w:val="en-GB"/>
        </w:rPr>
        <w:t>national reports tackling hate crime and bias discrimination</w:t>
      </w:r>
      <w:r w:rsidR="006713C4">
        <w:rPr>
          <w:rStyle w:val="Sprotnaopomba-sklic"/>
          <w:rFonts w:ascii="Times New Roman" w:hAnsi="Times New Roman" w:cs="Times New Roman"/>
          <w:color w:val="000000" w:themeColor="text1"/>
          <w:lang w:val="en-GB"/>
        </w:rPr>
        <w:footnoteReference w:id="3"/>
      </w:r>
      <w:r w:rsidR="006713C4">
        <w:rPr>
          <w:rFonts w:ascii="Times New Roman" w:hAnsi="Times New Roman" w:cs="Times New Roman"/>
          <w:color w:val="000000" w:themeColor="text1"/>
          <w:lang w:val="en-GB"/>
        </w:rPr>
        <w:t xml:space="preserve"> and on </w:t>
      </w:r>
      <w:r w:rsidRPr="00C17D7A">
        <w:rPr>
          <w:rFonts w:ascii="Times New Roman" w:hAnsi="Times New Roman" w:cs="Times New Roman"/>
          <w:color w:val="000000" w:themeColor="text1"/>
          <w:lang w:val="en-GB"/>
        </w:rPr>
        <w:t>a transnational report</w:t>
      </w:r>
      <w:r w:rsidR="004E44D5">
        <w:rPr>
          <w:rStyle w:val="Sprotnaopomba-sklic"/>
          <w:rFonts w:ascii="Times New Roman" w:hAnsi="Times New Roman" w:cs="Times New Roman"/>
          <w:color w:val="000000" w:themeColor="text1"/>
          <w:lang w:val="en-GB"/>
        </w:rPr>
        <w:footnoteReference w:id="4"/>
      </w:r>
      <w:r w:rsidRPr="00C17D7A">
        <w:rPr>
          <w:rFonts w:ascii="Times New Roman" w:hAnsi="Times New Roman" w:cs="Times New Roman"/>
          <w:color w:val="000000" w:themeColor="text1"/>
          <w:lang w:val="en-GB"/>
        </w:rPr>
        <w:t xml:space="preserve"> about </w:t>
      </w:r>
      <w:r>
        <w:rPr>
          <w:rFonts w:ascii="Times New Roman" w:hAnsi="Times New Roman" w:cs="Times New Roman"/>
          <w:color w:val="000000" w:themeColor="text1"/>
          <w:lang w:val="en-GB"/>
        </w:rPr>
        <w:t>‘</w:t>
      </w:r>
      <w:r w:rsidRPr="00C66CF7">
        <w:rPr>
          <w:rFonts w:ascii="Times New Roman" w:hAnsi="Times New Roman" w:cs="Times New Roman"/>
          <w:color w:val="000000" w:themeColor="text1"/>
          <w:lang w:val="en-US"/>
        </w:rPr>
        <w:t>The crucial role of intersectional and victim-centered approaches to confronting bias-motivated violence</w:t>
      </w:r>
      <w:r w:rsidRPr="00C66CF7">
        <w:rPr>
          <w:rFonts w:ascii="Times New Roman" w:hAnsi="Times New Roman" w:cs="Times New Roman"/>
          <w:i/>
          <w:iCs/>
          <w:color w:val="000000" w:themeColor="text1"/>
          <w:lang w:val="en-US"/>
        </w:rPr>
        <w:t>.</w:t>
      </w:r>
      <w:r>
        <w:rPr>
          <w:rFonts w:ascii="Times New Roman" w:hAnsi="Times New Roman" w:cs="Times New Roman"/>
          <w:color w:val="000000" w:themeColor="text1"/>
          <w:lang w:val="en-US"/>
        </w:rPr>
        <w:t xml:space="preserve">’. </w:t>
      </w:r>
    </w:p>
    <w:p w14:paraId="0E814C76" w14:textId="78CF052C" w:rsidR="002F20D1" w:rsidRDefault="002F20D1" w:rsidP="002F20D1">
      <w:pPr>
        <w:spacing w:line="360" w:lineRule="auto"/>
        <w:jc w:val="both"/>
        <w:rPr>
          <w:rFonts w:ascii="Times New Roman" w:hAnsi="Times New Roman" w:cs="Times New Roman"/>
          <w:color w:val="000000" w:themeColor="text1"/>
          <w:lang w:val="en-US"/>
        </w:rPr>
      </w:pPr>
      <w:r w:rsidRPr="002F20D1">
        <w:rPr>
          <w:rFonts w:ascii="Times New Roman" w:hAnsi="Times New Roman" w:cs="Times New Roman"/>
          <w:lang w:val="en-US"/>
        </w:rPr>
        <w:t xml:space="preserve">This article will concentrate on the examination of the Slovenian context, </w:t>
      </w:r>
      <w:r>
        <w:rPr>
          <w:rFonts w:ascii="Times New Roman" w:hAnsi="Times New Roman" w:cs="Times New Roman"/>
          <w:color w:val="000000" w:themeColor="text1"/>
          <w:lang w:val="en-US"/>
        </w:rPr>
        <w:t>through testimonies gathered</w:t>
      </w:r>
      <w:r w:rsidR="0091718B">
        <w:rPr>
          <w:rFonts w:ascii="Times New Roman" w:hAnsi="Times New Roman" w:cs="Times New Roman"/>
          <w:color w:val="000000" w:themeColor="text1"/>
          <w:lang w:val="en-US"/>
        </w:rPr>
        <w:t xml:space="preserve"> in </w:t>
      </w:r>
      <w:r>
        <w:rPr>
          <w:rFonts w:ascii="Times New Roman" w:hAnsi="Times New Roman" w:cs="Times New Roman"/>
          <w:color w:val="000000" w:themeColor="text1"/>
          <w:lang w:val="en-US"/>
        </w:rPr>
        <w:t>the Slovene national report</w:t>
      </w:r>
      <w:r w:rsidR="006713C4">
        <w:rPr>
          <w:rFonts w:ascii="Times New Roman" w:hAnsi="Times New Roman" w:cs="Times New Roman"/>
          <w:color w:val="000000" w:themeColor="text1"/>
          <w:lang w:val="en-US"/>
        </w:rPr>
        <w:t>, focusing especially on the migration aspect</w:t>
      </w:r>
      <w:r>
        <w:rPr>
          <w:rFonts w:ascii="Times New Roman" w:hAnsi="Times New Roman" w:cs="Times New Roman"/>
          <w:color w:val="000000" w:themeColor="text1"/>
          <w:lang w:val="en-US"/>
        </w:rPr>
        <w:t>.</w:t>
      </w:r>
    </w:p>
    <w:p w14:paraId="24BD196B" w14:textId="45E3726F" w:rsidR="0096057D" w:rsidRPr="002F20D1" w:rsidRDefault="00140824" w:rsidP="0091718B">
      <w:pPr>
        <w:pStyle w:val="Naslov3"/>
        <w:spacing w:after="225" w:afterAutospacing="0" w:line="360" w:lineRule="auto"/>
        <w:jc w:val="both"/>
        <w:rPr>
          <w:b w:val="0"/>
          <w:bCs w:val="0"/>
          <w:color w:val="000000"/>
          <w:sz w:val="24"/>
          <w:szCs w:val="24"/>
          <w:lang w:val="en-US"/>
        </w:rPr>
      </w:pPr>
      <w:r w:rsidRPr="002F20D1">
        <w:rPr>
          <w:b w:val="0"/>
          <w:bCs w:val="0"/>
          <w:sz w:val="24"/>
          <w:szCs w:val="24"/>
          <w:lang w:val="en-US"/>
        </w:rPr>
        <w:t>In Slovenia, criminal law expressly prohibits discrimination</w:t>
      </w:r>
      <w:r w:rsidR="002F20D1">
        <w:rPr>
          <w:b w:val="0"/>
          <w:bCs w:val="0"/>
          <w:sz w:val="24"/>
          <w:szCs w:val="24"/>
          <w:lang w:val="en-US"/>
        </w:rPr>
        <w:t xml:space="preserve"> </w:t>
      </w:r>
      <w:r w:rsidR="002F20D1" w:rsidRPr="001172BE">
        <w:rPr>
          <w:b w:val="0"/>
          <w:bCs w:val="0"/>
          <w:i/>
          <w:iCs/>
          <w:sz w:val="24"/>
          <w:szCs w:val="24"/>
          <w:lang w:val="en-US"/>
        </w:rPr>
        <w:t xml:space="preserve">(Article 131 of the </w:t>
      </w:r>
      <w:r w:rsidR="002F20D1" w:rsidRPr="001172BE">
        <w:rPr>
          <w:b w:val="0"/>
          <w:bCs w:val="0"/>
          <w:i/>
          <w:iCs/>
          <w:color w:val="000000"/>
          <w:sz w:val="24"/>
          <w:szCs w:val="24"/>
          <w:lang w:val="en-US"/>
        </w:rPr>
        <w:t>Criminal Code of the Republic of Slovenia</w:t>
      </w:r>
      <w:r w:rsidR="002F20D1" w:rsidRPr="001172BE">
        <w:rPr>
          <w:rStyle w:val="Sprotnaopomba-sklic"/>
          <w:b w:val="0"/>
          <w:bCs w:val="0"/>
          <w:i/>
          <w:iCs/>
          <w:color w:val="000000"/>
          <w:sz w:val="24"/>
          <w:szCs w:val="24"/>
          <w:lang w:val="en-US"/>
        </w:rPr>
        <w:footnoteReference w:id="5"/>
      </w:r>
      <w:r w:rsidR="002F20D1" w:rsidRPr="001172BE">
        <w:rPr>
          <w:b w:val="0"/>
          <w:bCs w:val="0"/>
          <w:i/>
          <w:iCs/>
          <w:color w:val="000000"/>
          <w:sz w:val="24"/>
          <w:szCs w:val="24"/>
          <w:lang w:val="en-US"/>
        </w:rPr>
        <w:t>)</w:t>
      </w:r>
      <w:r w:rsidRPr="002F20D1">
        <w:rPr>
          <w:b w:val="0"/>
          <w:bCs w:val="0"/>
          <w:sz w:val="24"/>
          <w:szCs w:val="24"/>
          <w:lang w:val="en-US"/>
        </w:rPr>
        <w:t xml:space="preserve">; however, it is noteworthy that hate crimes were not explicitly addressed until November 2022 when an amendment </w:t>
      </w:r>
      <w:r w:rsidR="002F20D1">
        <w:rPr>
          <w:b w:val="0"/>
          <w:bCs w:val="0"/>
          <w:sz w:val="24"/>
          <w:szCs w:val="24"/>
          <w:lang w:val="en-US"/>
        </w:rPr>
        <w:t>of</w:t>
      </w:r>
      <w:r w:rsidR="002F20D1" w:rsidRPr="002F20D1">
        <w:rPr>
          <w:b w:val="0"/>
          <w:bCs w:val="0"/>
          <w:sz w:val="24"/>
          <w:szCs w:val="24"/>
          <w:lang w:val="en-US"/>
        </w:rPr>
        <w:t xml:space="preserve"> the </w:t>
      </w:r>
      <w:r w:rsidR="002F20D1" w:rsidRPr="001172BE">
        <w:rPr>
          <w:b w:val="0"/>
          <w:bCs w:val="0"/>
          <w:i/>
          <w:iCs/>
          <w:sz w:val="24"/>
          <w:szCs w:val="24"/>
          <w:lang w:val="en-US"/>
        </w:rPr>
        <w:t xml:space="preserve">Article 49 of the </w:t>
      </w:r>
      <w:r w:rsidR="002F20D1" w:rsidRPr="001172BE">
        <w:rPr>
          <w:b w:val="0"/>
          <w:bCs w:val="0"/>
          <w:i/>
          <w:iCs/>
          <w:color w:val="000000"/>
          <w:sz w:val="24"/>
          <w:szCs w:val="24"/>
          <w:lang w:val="en-US"/>
        </w:rPr>
        <w:t xml:space="preserve">Criminal Code of </w:t>
      </w:r>
      <w:r w:rsidR="002F20D1" w:rsidRPr="001172BE">
        <w:rPr>
          <w:b w:val="0"/>
          <w:bCs w:val="0"/>
          <w:i/>
          <w:iCs/>
          <w:color w:val="000000"/>
          <w:sz w:val="24"/>
          <w:szCs w:val="24"/>
          <w:lang w:val="en-US"/>
        </w:rPr>
        <w:lastRenderedPageBreak/>
        <w:t>the Republic of Slovenia</w:t>
      </w:r>
      <w:r w:rsidR="004E44D5">
        <w:rPr>
          <w:rStyle w:val="Sprotnaopomba-sklic"/>
          <w:b w:val="0"/>
          <w:bCs w:val="0"/>
          <w:color w:val="000000"/>
          <w:sz w:val="24"/>
          <w:szCs w:val="24"/>
          <w:lang w:val="en-US"/>
        </w:rPr>
        <w:footnoteReference w:id="6"/>
      </w:r>
      <w:r w:rsidR="002F20D1" w:rsidRPr="002F20D1">
        <w:rPr>
          <w:b w:val="0"/>
          <w:bCs w:val="0"/>
          <w:sz w:val="24"/>
          <w:szCs w:val="24"/>
          <w:lang w:val="en-US"/>
        </w:rPr>
        <w:t xml:space="preserve"> </w:t>
      </w:r>
      <w:r w:rsidRPr="002F20D1">
        <w:rPr>
          <w:b w:val="0"/>
          <w:bCs w:val="0"/>
          <w:sz w:val="24"/>
          <w:szCs w:val="24"/>
          <w:lang w:val="en-US"/>
        </w:rPr>
        <w:t xml:space="preserve">was introduced. </w:t>
      </w:r>
      <w:r w:rsidR="00C66CF7" w:rsidRPr="002F20D1">
        <w:rPr>
          <w:b w:val="0"/>
          <w:bCs w:val="0"/>
          <w:sz w:val="24"/>
          <w:szCs w:val="24"/>
          <w:lang w:val="en-US"/>
        </w:rPr>
        <w:t>However,</w:t>
      </w:r>
      <w:r w:rsidRPr="002F20D1">
        <w:rPr>
          <w:b w:val="0"/>
          <w:bCs w:val="0"/>
          <w:sz w:val="24"/>
          <w:szCs w:val="24"/>
          <w:lang w:val="en-US"/>
        </w:rPr>
        <w:t xml:space="preserve"> this amendment only incorporated hate crime as an aggravating circumstance </w:t>
      </w:r>
      <w:r w:rsidR="00AE5DE6">
        <w:rPr>
          <w:b w:val="0"/>
          <w:bCs w:val="0"/>
          <w:sz w:val="24"/>
          <w:szCs w:val="24"/>
          <w:lang w:val="en-US"/>
        </w:rPr>
        <w:t xml:space="preserve">that should be </w:t>
      </w:r>
      <w:r w:rsidR="0091718B">
        <w:rPr>
          <w:b w:val="0"/>
          <w:bCs w:val="0"/>
          <w:sz w:val="24"/>
          <w:szCs w:val="24"/>
          <w:lang w:val="en-US"/>
        </w:rPr>
        <w:t>considered</w:t>
      </w:r>
      <w:r w:rsidR="00AE5DE6">
        <w:rPr>
          <w:b w:val="0"/>
          <w:bCs w:val="0"/>
          <w:sz w:val="24"/>
          <w:szCs w:val="24"/>
          <w:lang w:val="en-US"/>
        </w:rPr>
        <w:t xml:space="preserve"> when determining the sentence, </w:t>
      </w:r>
      <w:r w:rsidRPr="002F20D1">
        <w:rPr>
          <w:b w:val="0"/>
          <w:bCs w:val="0"/>
          <w:sz w:val="24"/>
          <w:szCs w:val="24"/>
          <w:lang w:val="en-US"/>
        </w:rPr>
        <w:t>within the legal framework</w:t>
      </w:r>
      <w:r w:rsidR="00AE5DE6">
        <w:rPr>
          <w:b w:val="0"/>
          <w:bCs w:val="0"/>
          <w:sz w:val="24"/>
          <w:szCs w:val="24"/>
          <w:lang w:val="en-US"/>
        </w:rPr>
        <w:t>;</w:t>
      </w:r>
      <w:r w:rsidRPr="002F20D1">
        <w:rPr>
          <w:b w:val="0"/>
          <w:bCs w:val="0"/>
          <w:sz w:val="24"/>
          <w:szCs w:val="24"/>
          <w:lang w:val="en-US"/>
        </w:rPr>
        <w:t xml:space="preserve"> notwithstanding that hate crimes inherently represent a conspicuous infringement upon fundamental human rights.</w:t>
      </w:r>
    </w:p>
    <w:p w14:paraId="0AE22748" w14:textId="1940ECA2" w:rsidR="00AE5DE6" w:rsidRDefault="002D7645" w:rsidP="00865C15">
      <w:pPr>
        <w:pStyle w:val="Navadensplet"/>
        <w:spacing w:line="360" w:lineRule="auto"/>
        <w:jc w:val="both"/>
        <w:rPr>
          <w:lang w:val="en-US"/>
        </w:rPr>
      </w:pPr>
      <w:r>
        <w:rPr>
          <w:lang w:val="en-US"/>
        </w:rPr>
        <w:t xml:space="preserve">This report </w:t>
      </w:r>
      <w:r w:rsidR="00865C15">
        <w:rPr>
          <w:lang w:val="en-US"/>
        </w:rPr>
        <w:t>gives the profiles of</w:t>
      </w:r>
      <w:r>
        <w:rPr>
          <w:lang w:val="en-US"/>
        </w:rPr>
        <w:t xml:space="preserve"> the various </w:t>
      </w:r>
      <w:r w:rsidR="006F45DA">
        <w:rPr>
          <w:lang w:val="en-US"/>
        </w:rPr>
        <w:t xml:space="preserve">categories </w:t>
      </w:r>
      <w:r>
        <w:rPr>
          <w:lang w:val="en-US"/>
        </w:rPr>
        <w:t xml:space="preserve">of people that tends to be more </w:t>
      </w:r>
      <w:r w:rsidR="00865C15">
        <w:rPr>
          <w:lang w:val="en-US"/>
        </w:rPr>
        <w:t>vulnerable to</w:t>
      </w:r>
      <w:r>
        <w:rPr>
          <w:lang w:val="en-US"/>
        </w:rPr>
        <w:t xml:space="preserve"> discrimination and hate crimes. </w:t>
      </w:r>
      <w:r w:rsidR="00865C15">
        <w:rPr>
          <w:lang w:val="en-US"/>
        </w:rPr>
        <w:t>In this list there are members of the LGBTQ+ community, migrants and refugees, Muslim</w:t>
      </w:r>
      <w:r w:rsidR="00515869">
        <w:rPr>
          <w:lang w:val="en-US"/>
        </w:rPr>
        <w:t>s</w:t>
      </w:r>
      <w:r w:rsidR="00865C15">
        <w:rPr>
          <w:lang w:val="en-US"/>
        </w:rPr>
        <w:t xml:space="preserve"> (</w:t>
      </w:r>
      <w:r w:rsidR="00515869">
        <w:rPr>
          <w:lang w:val="en-US"/>
        </w:rPr>
        <w:t>especially</w:t>
      </w:r>
      <w:r w:rsidR="00AE5DE6">
        <w:rPr>
          <w:lang w:val="en-US"/>
        </w:rPr>
        <w:t xml:space="preserve"> </w:t>
      </w:r>
      <w:r w:rsidR="00865C15">
        <w:rPr>
          <w:lang w:val="en-US"/>
        </w:rPr>
        <w:t xml:space="preserve">veiled women), the Roma community, sex workers etc. However, </w:t>
      </w:r>
      <w:r w:rsidR="00AE5DE6">
        <w:rPr>
          <w:lang w:val="en-US"/>
        </w:rPr>
        <w:t xml:space="preserve">it </w:t>
      </w:r>
      <w:r w:rsidR="00AE5DE6" w:rsidRPr="00AE5DE6">
        <w:rPr>
          <w:lang w:val="en-US"/>
        </w:rPr>
        <w:t xml:space="preserve">is </w:t>
      </w:r>
      <w:r w:rsidR="00AE5DE6">
        <w:rPr>
          <w:lang w:val="en-US"/>
        </w:rPr>
        <w:t>important</w:t>
      </w:r>
      <w:r w:rsidR="00AE5DE6" w:rsidRPr="00AE5DE6">
        <w:rPr>
          <w:lang w:val="en-US"/>
        </w:rPr>
        <w:t xml:space="preserve"> to underscore the intersectionality inherent in the discrimination faced by individuals, as exemplified by the potential for simultaneous experiences of multiple forms of discrimination. For instance, being both a transgender person and a migrant may compound the vulnerability of an individual to instances of discrimination and hate crimes.</w:t>
      </w:r>
    </w:p>
    <w:p w14:paraId="006EF72C" w14:textId="4F0C95D2" w:rsidR="00AE5DE6" w:rsidRDefault="00D82667" w:rsidP="00B46B75">
      <w:pPr>
        <w:pStyle w:val="Navadensplet"/>
        <w:spacing w:line="360" w:lineRule="auto"/>
        <w:jc w:val="both"/>
        <w:rPr>
          <w:lang w:val="en-US"/>
        </w:rPr>
      </w:pPr>
      <w:r w:rsidRPr="00D82667">
        <w:rPr>
          <w:lang w:val="en-US"/>
        </w:rPr>
        <w:t xml:space="preserve">Discrimination manifests across diverse sectors, constraining access to specific resources. Testimonies </w:t>
      </w:r>
      <w:r w:rsidR="004D6F07">
        <w:rPr>
          <w:lang w:val="en-US"/>
        </w:rPr>
        <w:t xml:space="preserve">from this report </w:t>
      </w:r>
      <w:r w:rsidRPr="00D82667">
        <w:rPr>
          <w:lang w:val="en-US"/>
        </w:rPr>
        <w:t>show various domains where such discrimination is discernible. Primarily, the housing sector in Slovenia, Ljubljana included epitomizes the formidable challenges encountered by vulnerable populations in securing accommodation. This difficulty is notably exacerbated when the visibility of vulnerability, such as skin color, becomes a salient factor, thereby intensifying the impediments faced by marginalized individuals in this context.</w:t>
      </w:r>
    </w:p>
    <w:p w14:paraId="59979935" w14:textId="7BC33F8D" w:rsidR="00D82667" w:rsidRDefault="00D82667" w:rsidP="00D82667">
      <w:pPr>
        <w:pStyle w:val="Navadensplet"/>
        <w:spacing w:line="360" w:lineRule="auto"/>
        <w:jc w:val="both"/>
        <w:rPr>
          <w:rFonts w:ascii="TimesNewRomanPS" w:hAnsi="TimesNewRomanPS"/>
          <w:i/>
          <w:iCs/>
          <w:color w:val="000000" w:themeColor="text1"/>
          <w:lang w:val="en-GB"/>
        </w:rPr>
      </w:pPr>
      <w:r w:rsidRPr="00B46B75">
        <w:rPr>
          <w:rFonts w:ascii="TimesNewRomanPS" w:hAnsi="TimesNewRomanPS"/>
          <w:i/>
          <w:iCs/>
          <w:color w:val="000000" w:themeColor="text1"/>
          <w:lang w:val="en-GB"/>
        </w:rPr>
        <w:t>“</w:t>
      </w:r>
      <w:r w:rsidRPr="00184C09">
        <w:rPr>
          <w:rFonts w:ascii="TimesNewRomanPS" w:hAnsi="TimesNewRomanPS"/>
          <w:b/>
          <w:bCs/>
          <w:i/>
          <w:iCs/>
          <w:color w:val="000000" w:themeColor="text1"/>
          <w:lang w:val="en-GB"/>
        </w:rPr>
        <w:t>The darker the person is, the harder it is to get an apartment.</w:t>
      </w:r>
      <w:r w:rsidRPr="00B46B75">
        <w:rPr>
          <w:rFonts w:ascii="TimesNewRomanPS" w:hAnsi="TimesNewRomanPS"/>
          <w:i/>
          <w:iCs/>
          <w:color w:val="000000" w:themeColor="text1"/>
          <w:lang w:val="en-GB"/>
        </w:rPr>
        <w:t xml:space="preserve"> [...] One guy already went to see 20 rooms! He speaks Slovenian, has a regular job, he has been here for seven years, does not drink, does not smoke, does not party... he is such a good boy and even cute. And he does not get a room because he is African. Because he is black.” </w:t>
      </w:r>
      <w:r w:rsidR="004D6F07">
        <w:rPr>
          <w:rFonts w:ascii="TimesNewRomanPS" w:hAnsi="TimesNewRomanPS"/>
          <w:i/>
          <w:iCs/>
          <w:color w:val="000000" w:themeColor="text1"/>
          <w:lang w:val="en-GB"/>
        </w:rPr>
        <w:t>(p.17)</w:t>
      </w:r>
    </w:p>
    <w:p w14:paraId="357D572D" w14:textId="45C3F2CE" w:rsidR="00762BDC" w:rsidRPr="00D82667" w:rsidRDefault="00762BDC" w:rsidP="00D82667">
      <w:pPr>
        <w:pStyle w:val="Navadensplet"/>
        <w:spacing w:line="360" w:lineRule="auto"/>
        <w:jc w:val="both"/>
        <w:rPr>
          <w:rFonts w:ascii="TimesNewRomanPS" w:hAnsi="TimesNewRomanPS"/>
          <w:color w:val="000000" w:themeColor="text1"/>
          <w:lang w:val="en-GB"/>
        </w:rPr>
      </w:pPr>
      <w:r w:rsidRPr="00762BDC">
        <w:rPr>
          <w:rFonts w:ascii="TimesNewRomanPS" w:hAnsi="TimesNewRomanPS"/>
          <w:color w:val="000000" w:themeColor="text1"/>
          <w:lang w:val="en-GB"/>
        </w:rPr>
        <w:t xml:space="preserve">Evident within the societal fabric is the discernible manifestation of discrimination against vulnerable populations, particularly in economic participation and employment access. A conspicuous </w:t>
      </w:r>
      <w:r>
        <w:rPr>
          <w:rFonts w:ascii="TimesNewRomanPS" w:hAnsi="TimesNewRomanPS"/>
          <w:color w:val="000000" w:themeColor="text1"/>
          <w:lang w:val="en-GB"/>
        </w:rPr>
        <w:t>place</w:t>
      </w:r>
      <w:r w:rsidRPr="00762BDC">
        <w:rPr>
          <w:rFonts w:ascii="TimesNewRomanPS" w:hAnsi="TimesNewRomanPS"/>
          <w:color w:val="000000" w:themeColor="text1"/>
          <w:lang w:val="en-GB"/>
        </w:rPr>
        <w:t xml:space="preserve"> of such discrimination is encountered in the</w:t>
      </w:r>
      <w:r>
        <w:rPr>
          <w:rFonts w:ascii="TimesNewRomanPS" w:hAnsi="TimesNewRomanPS"/>
          <w:color w:val="000000" w:themeColor="text1"/>
          <w:lang w:val="en-GB"/>
        </w:rPr>
        <w:t xml:space="preserve"> </w:t>
      </w:r>
      <w:r w:rsidRPr="00762BDC">
        <w:rPr>
          <w:rFonts w:ascii="TimesNewRomanPS" w:hAnsi="TimesNewRomanPS"/>
          <w:color w:val="000000" w:themeColor="text1"/>
          <w:lang w:val="en-GB"/>
        </w:rPr>
        <w:t xml:space="preserve">professional engagement, notably during the recruitment process. Findings from a recent study indicate that a substantial proportion, specifically 67.6% of respondents, perceive a bias wherein migrants are purportedly perceived as acquiring job opportunities declined by native Slovenians. Consequently, a significant portion of vulnerable individuals finds themselves relegated to </w:t>
      </w:r>
      <w:r>
        <w:rPr>
          <w:rFonts w:ascii="TimesNewRomanPS" w:hAnsi="TimesNewRomanPS"/>
          <w:color w:val="000000" w:themeColor="text1"/>
          <w:lang w:val="en-GB"/>
        </w:rPr>
        <w:t>physical and difficult</w:t>
      </w:r>
      <w:r w:rsidRPr="00762BDC">
        <w:rPr>
          <w:rFonts w:ascii="TimesNewRomanPS" w:hAnsi="TimesNewRomanPS"/>
          <w:color w:val="000000" w:themeColor="text1"/>
          <w:lang w:val="en-GB"/>
        </w:rPr>
        <w:t xml:space="preserve"> </w:t>
      </w:r>
      <w:r w:rsidRPr="00762BDC">
        <w:rPr>
          <w:rFonts w:ascii="TimesNewRomanPS" w:hAnsi="TimesNewRomanPS"/>
          <w:color w:val="000000" w:themeColor="text1"/>
          <w:lang w:val="en-GB"/>
        </w:rPr>
        <w:lastRenderedPageBreak/>
        <w:t>occupations. Notably, despite possessing qualifications, the preponderance is compelled to engage in occupations misaligned with their expertise, thereby deviating from their professional pursuits in their countries of origin</w:t>
      </w:r>
      <w:r>
        <w:rPr>
          <w:rFonts w:ascii="TimesNewRomanPS" w:hAnsi="TimesNewRomanPS"/>
          <w:color w:val="000000" w:themeColor="text1"/>
          <w:lang w:val="en-GB"/>
        </w:rPr>
        <w:t xml:space="preserve">. </w:t>
      </w:r>
    </w:p>
    <w:p w14:paraId="39EB1A4D" w14:textId="45176845" w:rsidR="00762BDC" w:rsidRPr="00A80040" w:rsidRDefault="00762BDC" w:rsidP="00762BDC">
      <w:pPr>
        <w:pStyle w:val="Navadensplet"/>
        <w:spacing w:before="0" w:beforeAutospacing="0" w:after="0" w:afterAutospacing="0" w:line="360" w:lineRule="auto"/>
        <w:jc w:val="both"/>
        <w:rPr>
          <w:i/>
          <w:iCs/>
          <w:color w:val="000000" w:themeColor="text1"/>
          <w:lang w:val="en-GB"/>
        </w:rPr>
      </w:pPr>
      <w:r w:rsidRPr="00B46B75">
        <w:rPr>
          <w:rFonts w:ascii="TimesNewRomanPS" w:hAnsi="TimesNewRomanPS"/>
          <w:i/>
          <w:iCs/>
          <w:color w:val="000000" w:themeColor="text1"/>
          <w:lang w:val="en-GB"/>
        </w:rPr>
        <w:t xml:space="preserve">“migrants... whether you have a university degree or something, </w:t>
      </w:r>
      <w:r w:rsidRPr="00184C09">
        <w:rPr>
          <w:rFonts w:ascii="TimesNewRomanPS" w:hAnsi="TimesNewRomanPS"/>
          <w:b/>
          <w:bCs/>
          <w:i/>
          <w:iCs/>
          <w:color w:val="000000" w:themeColor="text1"/>
          <w:lang w:val="en-GB"/>
        </w:rPr>
        <w:t>everyone ends up working in warehouses, delivery, factories, and kitchens</w:t>
      </w:r>
      <w:r w:rsidRPr="00B46B75">
        <w:rPr>
          <w:rFonts w:ascii="TimesNewRomanPS" w:hAnsi="TimesNewRomanPS"/>
          <w:i/>
          <w:iCs/>
          <w:color w:val="000000" w:themeColor="text1"/>
          <w:lang w:val="en-GB"/>
        </w:rPr>
        <w:t xml:space="preserve">. These are the four and you get jobs there, there is no discrimination there, because those are such hard jobs for so little money that employers don't have that many other workers to choose from anyway.” (p.18) </w:t>
      </w:r>
    </w:p>
    <w:p w14:paraId="2E334D8F" w14:textId="705FA8B5" w:rsidR="00A80040" w:rsidRDefault="00AB49B7" w:rsidP="00B24DEA">
      <w:pPr>
        <w:pStyle w:val="Navadensplet"/>
        <w:spacing w:line="360" w:lineRule="auto"/>
        <w:jc w:val="both"/>
        <w:rPr>
          <w:lang w:val="en-GB"/>
        </w:rPr>
      </w:pPr>
      <w:r>
        <w:rPr>
          <w:lang w:val="en-GB"/>
        </w:rPr>
        <w:t>Other n</w:t>
      </w:r>
      <w:r w:rsidRPr="00AB49B7">
        <w:rPr>
          <w:lang w:val="en-GB"/>
        </w:rPr>
        <w:t xml:space="preserve">umerous sectors within society, including health sector, justice, and public institutions, are discernibly impacted by instances of discrimination directed at vulnerable populations. The deleterious repercussions of such discriminatory practices extend significantly into the lives of migrants, precipitating a gradual erosion of their trust in Slovenia and its institutional frameworks. This erosion of trust assumes a critical dimension, rendering it </w:t>
      </w:r>
      <w:r>
        <w:rPr>
          <w:lang w:val="en-GB"/>
        </w:rPr>
        <w:t>difficult</w:t>
      </w:r>
      <w:r w:rsidRPr="00AB49B7">
        <w:rPr>
          <w:lang w:val="en-GB"/>
        </w:rPr>
        <w:t xml:space="preserve"> for certain individuals to </w:t>
      </w:r>
      <w:r>
        <w:rPr>
          <w:lang w:val="en-GB"/>
        </w:rPr>
        <w:t>feel safe</w:t>
      </w:r>
      <w:r w:rsidRPr="00AB49B7">
        <w:rPr>
          <w:lang w:val="en-GB"/>
        </w:rPr>
        <w:t xml:space="preserve"> or </w:t>
      </w:r>
      <w:r w:rsidR="00B24DEA">
        <w:rPr>
          <w:lang w:val="en-GB"/>
        </w:rPr>
        <w:t xml:space="preserve">to </w:t>
      </w:r>
      <w:r w:rsidRPr="00AB49B7">
        <w:rPr>
          <w:lang w:val="en-GB"/>
        </w:rPr>
        <w:t xml:space="preserve">repose confidence in law enforcement agencies </w:t>
      </w:r>
      <w:r w:rsidR="00B24DEA">
        <w:rPr>
          <w:lang w:val="en-GB"/>
        </w:rPr>
        <w:t xml:space="preserve">like the police </w:t>
      </w:r>
      <w:r w:rsidRPr="00AB49B7">
        <w:rPr>
          <w:lang w:val="en-GB"/>
        </w:rPr>
        <w:t xml:space="preserve">and the justice system to address the </w:t>
      </w:r>
      <w:r w:rsidR="00B24DEA">
        <w:rPr>
          <w:lang w:val="en-GB"/>
        </w:rPr>
        <w:t>consequences resulting</w:t>
      </w:r>
      <w:r w:rsidRPr="00AB49B7">
        <w:rPr>
          <w:lang w:val="en-GB"/>
        </w:rPr>
        <w:t xml:space="preserve"> from these discriminatory acts.</w:t>
      </w:r>
    </w:p>
    <w:p w14:paraId="3E30B4B7" w14:textId="49B1295B" w:rsidR="00D80082" w:rsidRPr="00D80082" w:rsidRDefault="00D80082" w:rsidP="00B24DEA">
      <w:pPr>
        <w:pStyle w:val="Navadensplet"/>
        <w:spacing w:line="360" w:lineRule="auto"/>
        <w:jc w:val="both"/>
        <w:rPr>
          <w:lang w:val="en-US"/>
        </w:rPr>
      </w:pPr>
      <w:r w:rsidRPr="00D80082">
        <w:rPr>
          <w:rFonts w:ascii="TimesNewRomanPS" w:hAnsi="TimesNewRomanPS"/>
          <w:i/>
          <w:iCs/>
          <w:lang w:val="en-US"/>
        </w:rPr>
        <w:t xml:space="preserve">“In short, why don't people go to the police? Because </w:t>
      </w:r>
      <w:r w:rsidRPr="0091718B">
        <w:rPr>
          <w:rFonts w:ascii="TimesNewRomanPS" w:hAnsi="TimesNewRomanPS"/>
          <w:b/>
          <w:bCs/>
          <w:i/>
          <w:iCs/>
          <w:lang w:val="en-US"/>
        </w:rPr>
        <w:t>nothing happens</w:t>
      </w:r>
      <w:r w:rsidRPr="00D80082">
        <w:rPr>
          <w:rFonts w:ascii="TimesNewRomanPS" w:hAnsi="TimesNewRomanPS"/>
          <w:i/>
          <w:iCs/>
          <w:lang w:val="en-US"/>
        </w:rPr>
        <w:t xml:space="preserve">. Let's say refugees ... a lot of them go to the police to report something and nothing has ever happened, so they just don't go anymore the next time it happens. [...] they are basically </w:t>
      </w:r>
      <w:r w:rsidRPr="00184C09">
        <w:rPr>
          <w:rFonts w:ascii="TimesNewRomanPS" w:hAnsi="TimesNewRomanPS"/>
          <w:b/>
          <w:bCs/>
          <w:i/>
          <w:iCs/>
          <w:lang w:val="en-US"/>
        </w:rPr>
        <w:t>not taken seriously, not treated seriously, let alone</w:t>
      </w:r>
      <w:r w:rsidRPr="00D80082">
        <w:rPr>
          <w:rFonts w:ascii="TimesNewRomanPS" w:hAnsi="TimesNewRomanPS"/>
          <w:i/>
          <w:iCs/>
          <w:lang w:val="en-US"/>
        </w:rPr>
        <w:t xml:space="preserve"> that police would be paying special attention to the elements of hatred.” </w:t>
      </w:r>
      <w:r>
        <w:rPr>
          <w:rFonts w:ascii="TimesNewRomanPS" w:hAnsi="TimesNewRomanPS"/>
          <w:i/>
          <w:iCs/>
          <w:lang w:val="en-US"/>
        </w:rPr>
        <w:t>(p.62)</w:t>
      </w:r>
    </w:p>
    <w:p w14:paraId="51112F7B" w14:textId="30DC6BF0" w:rsidR="00800438" w:rsidRDefault="00800438" w:rsidP="00865C15">
      <w:pPr>
        <w:pStyle w:val="Navadensplet"/>
        <w:spacing w:line="360" w:lineRule="auto"/>
        <w:jc w:val="both"/>
        <w:rPr>
          <w:color w:val="000000" w:themeColor="text1"/>
          <w:lang w:val="en-GB"/>
        </w:rPr>
      </w:pPr>
      <w:r w:rsidRPr="00800438">
        <w:rPr>
          <w:color w:val="000000" w:themeColor="text1"/>
          <w:lang w:val="en-GB"/>
        </w:rPr>
        <w:t xml:space="preserve">It is imperative to underscore the multifaceted nature of discrimination, where the vulnerability inherent in the status of being a migrant intersects with additional dimensions such as gender, religious affiliation (particularly in the context of </w:t>
      </w:r>
      <w:r w:rsidR="00D80082" w:rsidRPr="00800438">
        <w:rPr>
          <w:color w:val="000000" w:themeColor="text1"/>
          <w:lang w:val="en-GB"/>
        </w:rPr>
        <w:t>Islam</w:t>
      </w:r>
      <w:r w:rsidRPr="00800438">
        <w:rPr>
          <w:color w:val="000000" w:themeColor="text1"/>
          <w:lang w:val="en-GB"/>
        </w:rPr>
        <w:t xml:space="preserve">), transgender identity, among others. Each facet of vulnerability is inherently multidimensional, thereby compounding the discrimination experienced by the affected individual. Regrettably, the legal framework often fails to adequately acknowledge this intersectionality. For instance, a Muslim migrant woman wearing a headscarf may encounter heightened susceptibility to discrimination across the </w:t>
      </w:r>
      <w:proofErr w:type="gramStart"/>
      <w:r w:rsidRPr="00800438">
        <w:rPr>
          <w:color w:val="000000" w:themeColor="text1"/>
          <w:lang w:val="en-GB"/>
        </w:rPr>
        <w:t>aforementioned sectors</w:t>
      </w:r>
      <w:proofErr w:type="gramEnd"/>
      <w:r w:rsidRPr="00800438">
        <w:rPr>
          <w:color w:val="000000" w:themeColor="text1"/>
          <w:lang w:val="en-GB"/>
        </w:rPr>
        <w:t>. These discriminatory incidents may manifest as verbal or physical assaults, or alternatively, materialize as reducing access to essential resources</w:t>
      </w:r>
      <w:r w:rsidR="00423F66">
        <w:rPr>
          <w:color w:val="000000" w:themeColor="text1"/>
          <w:lang w:val="en-GB"/>
        </w:rPr>
        <w:t xml:space="preserve"> and services</w:t>
      </w:r>
      <w:r w:rsidRPr="00800438">
        <w:rPr>
          <w:color w:val="000000" w:themeColor="text1"/>
          <w:lang w:val="en-GB"/>
        </w:rPr>
        <w:t>. In each instance, such discriminatory acts contravene the Slovene and European law, necessitating legal recourse, contingent upon the discriminated party's willingness and confidence in pursuing such action within the Slovenian legal system.</w:t>
      </w:r>
    </w:p>
    <w:p w14:paraId="6317A447" w14:textId="13259714" w:rsidR="005A7DF2" w:rsidRDefault="005A7DF2" w:rsidP="00865C15">
      <w:pPr>
        <w:pStyle w:val="Navadensplet"/>
        <w:spacing w:line="360" w:lineRule="auto"/>
        <w:jc w:val="both"/>
        <w:rPr>
          <w:color w:val="000000" w:themeColor="text1"/>
          <w:lang w:val="en-GB"/>
        </w:rPr>
      </w:pPr>
      <w:r w:rsidRPr="005A7DF2">
        <w:rPr>
          <w:color w:val="000000" w:themeColor="text1"/>
          <w:lang w:val="en-GB"/>
        </w:rPr>
        <w:lastRenderedPageBreak/>
        <w:t xml:space="preserve">Nevertheless, it is </w:t>
      </w:r>
      <w:r w:rsidR="00D80082">
        <w:rPr>
          <w:color w:val="000000" w:themeColor="text1"/>
          <w:lang w:val="en-GB"/>
        </w:rPr>
        <w:t>essential</w:t>
      </w:r>
      <w:r w:rsidRPr="005A7DF2">
        <w:rPr>
          <w:color w:val="000000" w:themeColor="text1"/>
          <w:lang w:val="en-GB"/>
        </w:rPr>
        <w:t xml:space="preserve"> to acknowledge the psychological consequences inherent in experiences of discrimination, as the legal and judicial processes ha</w:t>
      </w:r>
      <w:r w:rsidR="00423F66">
        <w:rPr>
          <w:color w:val="000000" w:themeColor="text1"/>
          <w:lang w:val="en-GB"/>
        </w:rPr>
        <w:t>ve</w:t>
      </w:r>
      <w:r w:rsidRPr="005A7DF2">
        <w:rPr>
          <w:color w:val="000000" w:themeColor="text1"/>
          <w:lang w:val="en-GB"/>
        </w:rPr>
        <w:t xml:space="preserve"> no power in ameliorating the mental damages incurred. The aftermath for victims is frequently characterized by a spectrum of adverse psychological conditions, encompassing anxiety, depression, post-traumatic stress disorder (PTSD), or a proclivity towards voluntary social isolation. Navigating through what often constitute traumatic episodes, the endeavour to restore a sense of tranquillity and trust in societal structures becomes a difficult challenge. Regrettably, the enduring impact of these consequences can have a long-term perspective, exerting a potentially enduring influence on the victims' integration into the Slovenian society.</w:t>
      </w:r>
    </w:p>
    <w:p w14:paraId="57200A26" w14:textId="24219948" w:rsidR="00675361" w:rsidRDefault="00675361" w:rsidP="00865C15">
      <w:pPr>
        <w:pStyle w:val="Navadensplet"/>
        <w:spacing w:line="360" w:lineRule="auto"/>
        <w:jc w:val="both"/>
        <w:rPr>
          <w:color w:val="000000" w:themeColor="text1"/>
          <w:lang w:val="en-GB"/>
        </w:rPr>
      </w:pPr>
      <w:r w:rsidRPr="00675361">
        <w:rPr>
          <w:color w:val="000000" w:themeColor="text1"/>
          <w:lang w:val="en-GB"/>
        </w:rPr>
        <w:t>Slovenia extends support mechanisms for individuals grappling with the psychological repercussions ensuing from hate crimes or discrimination. Numerous assistance cent</w:t>
      </w:r>
      <w:r>
        <w:rPr>
          <w:color w:val="000000" w:themeColor="text1"/>
          <w:lang w:val="en-GB"/>
        </w:rPr>
        <w:t>re</w:t>
      </w:r>
      <w:r w:rsidRPr="00675361">
        <w:rPr>
          <w:color w:val="000000" w:themeColor="text1"/>
          <w:lang w:val="en-GB"/>
        </w:rPr>
        <w:t xml:space="preserve">s, predominantly situated in Ljubljana, and to a lesser extent in </w:t>
      </w:r>
      <w:r w:rsidR="00423F66">
        <w:rPr>
          <w:color w:val="000000" w:themeColor="text1"/>
          <w:lang w:val="en-GB"/>
        </w:rPr>
        <w:t>other cities or towns</w:t>
      </w:r>
      <w:r w:rsidRPr="00675361">
        <w:rPr>
          <w:color w:val="000000" w:themeColor="text1"/>
          <w:lang w:val="en-GB"/>
        </w:rPr>
        <w:t xml:space="preserve">, are instrumental in this </w:t>
      </w:r>
      <w:r w:rsidR="00184C09">
        <w:rPr>
          <w:color w:val="000000" w:themeColor="text1"/>
          <w:lang w:val="en-GB"/>
        </w:rPr>
        <w:t>initiative</w:t>
      </w:r>
      <w:r w:rsidRPr="00675361">
        <w:rPr>
          <w:color w:val="000000" w:themeColor="text1"/>
          <w:lang w:val="en-GB"/>
        </w:rPr>
        <w:t xml:space="preserve">. Analogous to trends observed in various public sectors, these centres confront the escalating imperative for financial resources, personnel, and healthcare professionals. An additional issue underscored by the present report pertains to the operational hours of these facilities. The contention posits that assistance should be accessible </w:t>
      </w:r>
      <w:r w:rsidR="00184C09" w:rsidRPr="00184C09">
        <w:rPr>
          <w:color w:val="000000" w:themeColor="text1"/>
          <w:lang w:val="en-GB"/>
        </w:rPr>
        <w:t>24 hours a day</w:t>
      </w:r>
      <w:r w:rsidRPr="00675361">
        <w:rPr>
          <w:color w:val="000000" w:themeColor="text1"/>
          <w:lang w:val="en-GB"/>
        </w:rPr>
        <w:t>, as opposed to the current temporal confines of 8 am to 4 pm, acknowledging the continuous nature of mental health challenges and the need for unrestrained access to support services.</w:t>
      </w:r>
    </w:p>
    <w:p w14:paraId="0202CDFC" w14:textId="2DC3D06F" w:rsidR="00800438" w:rsidRPr="00D80082" w:rsidRDefault="00D80082" w:rsidP="00D80082">
      <w:pPr>
        <w:pStyle w:val="Navadensplet"/>
        <w:spacing w:line="360" w:lineRule="auto"/>
        <w:ind w:firstLine="708"/>
        <w:jc w:val="both"/>
        <w:rPr>
          <w:color w:val="000000" w:themeColor="text1"/>
          <w:lang w:val="en-GB"/>
        </w:rPr>
      </w:pPr>
      <w:r w:rsidRPr="00D80082">
        <w:rPr>
          <w:color w:val="000000" w:themeColor="text1"/>
          <w:lang w:val="en-GB"/>
        </w:rPr>
        <w:t xml:space="preserve">In </w:t>
      </w:r>
      <w:r>
        <w:rPr>
          <w:color w:val="000000" w:themeColor="text1"/>
          <w:lang w:val="en-GB"/>
        </w:rPr>
        <w:t>conclusion</w:t>
      </w:r>
      <w:r w:rsidRPr="00D80082">
        <w:rPr>
          <w:color w:val="000000" w:themeColor="text1"/>
          <w:lang w:val="en-GB"/>
        </w:rPr>
        <w:t xml:space="preserve">, Slovenia, </w:t>
      </w:r>
      <w:r>
        <w:rPr>
          <w:color w:val="000000" w:themeColor="text1"/>
          <w:lang w:val="en-GB"/>
        </w:rPr>
        <w:t>same</w:t>
      </w:r>
      <w:r w:rsidRPr="00D80082">
        <w:rPr>
          <w:color w:val="000000" w:themeColor="text1"/>
          <w:lang w:val="en-GB"/>
        </w:rPr>
        <w:t xml:space="preserve"> </w:t>
      </w:r>
      <w:r>
        <w:rPr>
          <w:color w:val="000000" w:themeColor="text1"/>
          <w:lang w:val="en-GB"/>
        </w:rPr>
        <w:t>as</w:t>
      </w:r>
      <w:r w:rsidRPr="00D80082">
        <w:rPr>
          <w:color w:val="000000" w:themeColor="text1"/>
          <w:lang w:val="en-GB"/>
        </w:rPr>
        <w:t xml:space="preserve"> numerous European counterparts, grapples with a substantial prevalence of </w:t>
      </w:r>
      <w:r w:rsidR="006614E2">
        <w:rPr>
          <w:color w:val="000000" w:themeColor="text1"/>
          <w:lang w:val="en-GB"/>
        </w:rPr>
        <w:t xml:space="preserve">bias </w:t>
      </w:r>
      <w:r w:rsidR="00184C09">
        <w:rPr>
          <w:color w:val="000000" w:themeColor="text1"/>
          <w:lang w:val="en-GB"/>
        </w:rPr>
        <w:t>discrimination</w:t>
      </w:r>
      <w:r w:rsidRPr="00D80082">
        <w:rPr>
          <w:color w:val="000000" w:themeColor="text1"/>
          <w:lang w:val="en-GB"/>
        </w:rPr>
        <w:t xml:space="preserve"> and hate crimes. Nevertheless, considerable strides remain imperative in the realms of legal acknowledgment of the issue and provision of support for victims, which currently remains inadequately addressed.</w:t>
      </w:r>
      <w:r w:rsidR="0091718B">
        <w:rPr>
          <w:color w:val="000000" w:themeColor="text1"/>
          <w:lang w:val="en-GB"/>
        </w:rPr>
        <w:t xml:space="preserve"> Moreover, t</w:t>
      </w:r>
      <w:r w:rsidR="0091718B" w:rsidRPr="0091718B">
        <w:rPr>
          <w:color w:val="000000" w:themeColor="text1"/>
          <w:lang w:val="en-GB"/>
        </w:rPr>
        <w:t>he government faces a challenge in addressing this issue as, despite exhibiting a comparatively progressive stance, the deficiency in comprehensive data impedes the formulation of sufficiently tailored policies.</w:t>
      </w:r>
    </w:p>
    <w:p w14:paraId="0256F6D8" w14:textId="3965AF36" w:rsidR="006F45DA" w:rsidRPr="00140824" w:rsidRDefault="006F45DA" w:rsidP="00865C15">
      <w:pPr>
        <w:pStyle w:val="Navadensplet"/>
        <w:spacing w:line="360" w:lineRule="auto"/>
        <w:jc w:val="both"/>
        <w:rPr>
          <w:color w:val="4472C4" w:themeColor="accent1"/>
          <w:lang w:val="en-US"/>
        </w:rPr>
      </w:pPr>
    </w:p>
    <w:sectPr w:rsidR="006F45DA" w:rsidRPr="001408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459E7" w14:textId="77777777" w:rsidR="00B164D3" w:rsidRDefault="00B164D3" w:rsidP="0096057D">
      <w:r>
        <w:separator/>
      </w:r>
    </w:p>
  </w:endnote>
  <w:endnote w:type="continuationSeparator" w:id="0">
    <w:p w14:paraId="3FE03D4E" w14:textId="77777777" w:rsidR="00B164D3" w:rsidRDefault="00B164D3" w:rsidP="0096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NewRomanP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27047" w14:textId="77777777" w:rsidR="00B164D3" w:rsidRDefault="00B164D3" w:rsidP="0096057D">
      <w:r>
        <w:separator/>
      </w:r>
    </w:p>
  </w:footnote>
  <w:footnote w:type="continuationSeparator" w:id="0">
    <w:p w14:paraId="3F952B0F" w14:textId="77777777" w:rsidR="00B164D3" w:rsidRDefault="00B164D3" w:rsidP="0096057D">
      <w:r>
        <w:continuationSeparator/>
      </w:r>
    </w:p>
  </w:footnote>
  <w:footnote w:id="1">
    <w:p w14:paraId="7C2998C2" w14:textId="25CF0AA7" w:rsidR="004E44D5" w:rsidRPr="006713C4" w:rsidRDefault="004E44D5" w:rsidP="006713C4">
      <w:pPr>
        <w:pStyle w:val="Naslov1"/>
        <w:spacing w:before="0"/>
        <w:rPr>
          <w:rFonts w:ascii="Times New Roman" w:hAnsi="Times New Roman" w:cs="Times New Roman"/>
          <w:color w:val="222222"/>
          <w:sz w:val="22"/>
          <w:szCs w:val="22"/>
          <w:lang w:val="en-US"/>
        </w:rPr>
      </w:pPr>
      <w:r w:rsidRPr="0091718B">
        <w:rPr>
          <w:rStyle w:val="Sprotnaopomba-sklic"/>
          <w:rFonts w:ascii="Times New Roman" w:hAnsi="Times New Roman" w:cs="Times New Roman"/>
          <w:color w:val="000000" w:themeColor="text1"/>
          <w:sz w:val="22"/>
          <w:szCs w:val="22"/>
        </w:rPr>
        <w:footnoteRef/>
      </w:r>
      <w:r w:rsidRPr="0091718B">
        <w:rPr>
          <w:rFonts w:ascii="Times New Roman" w:hAnsi="Times New Roman" w:cs="Times New Roman"/>
          <w:color w:val="000000" w:themeColor="text1"/>
          <w:sz w:val="22"/>
          <w:szCs w:val="22"/>
          <w:lang w:val="en-US"/>
        </w:rPr>
        <w:t xml:space="preserve"> </w:t>
      </w:r>
      <w:r w:rsidRPr="0091718B">
        <w:rPr>
          <w:rFonts w:ascii="Times New Roman" w:hAnsi="Times New Roman" w:cs="Times New Roman"/>
          <w:i/>
          <w:iCs/>
          <w:color w:val="000000" w:themeColor="text1"/>
          <w:sz w:val="22"/>
          <w:szCs w:val="22"/>
          <w:lang w:val="en-US"/>
        </w:rPr>
        <w:t>National report on hate crime in Slovenia.</w:t>
      </w:r>
      <w:r w:rsidRPr="0091718B">
        <w:rPr>
          <w:rFonts w:ascii="Times New Roman" w:hAnsi="Times New Roman" w:cs="Times New Roman"/>
          <w:color w:val="000000" w:themeColor="text1"/>
          <w:sz w:val="22"/>
          <w:szCs w:val="22"/>
          <w:lang w:val="en-US"/>
        </w:rPr>
        <w:t xml:space="preserve"> </w:t>
      </w:r>
      <w:proofErr w:type="spellStart"/>
      <w:r w:rsidRPr="0091718B">
        <w:rPr>
          <w:rFonts w:ascii="Times New Roman" w:eastAsiaTheme="minorHAnsi" w:hAnsi="Times New Roman" w:cs="Times New Roman"/>
          <w:color w:val="000000" w:themeColor="text1"/>
          <w:sz w:val="22"/>
          <w:szCs w:val="22"/>
          <w:lang w:val="en-US"/>
        </w:rPr>
        <w:t>Mirovni</w:t>
      </w:r>
      <w:proofErr w:type="spellEnd"/>
      <w:r w:rsidRPr="0091718B">
        <w:rPr>
          <w:rFonts w:ascii="Times New Roman" w:eastAsiaTheme="minorHAnsi" w:hAnsi="Times New Roman" w:cs="Times New Roman"/>
          <w:color w:val="000000" w:themeColor="text1"/>
          <w:sz w:val="22"/>
          <w:szCs w:val="22"/>
          <w:lang w:val="en-US"/>
        </w:rPr>
        <w:t xml:space="preserve"> </w:t>
      </w:r>
      <w:proofErr w:type="spellStart"/>
      <w:r w:rsidRPr="0091718B">
        <w:rPr>
          <w:rFonts w:ascii="Times New Roman" w:eastAsiaTheme="minorHAnsi" w:hAnsi="Times New Roman" w:cs="Times New Roman"/>
          <w:color w:val="000000" w:themeColor="text1"/>
          <w:sz w:val="22"/>
          <w:szCs w:val="22"/>
          <w:lang w:val="en-US"/>
        </w:rPr>
        <w:t>Inštitut</w:t>
      </w:r>
      <w:proofErr w:type="spellEnd"/>
      <w:r w:rsidRPr="0091718B">
        <w:rPr>
          <w:rFonts w:ascii="Times New Roman" w:hAnsi="Times New Roman" w:cs="Times New Roman"/>
          <w:color w:val="000000" w:themeColor="text1"/>
          <w:sz w:val="22"/>
          <w:szCs w:val="22"/>
          <w:lang w:val="en-US"/>
        </w:rPr>
        <w:t>. M</w:t>
      </w:r>
      <w:r w:rsidR="001172BE" w:rsidRPr="0091718B">
        <w:rPr>
          <w:rFonts w:ascii="Times New Roman" w:hAnsi="Times New Roman" w:cs="Times New Roman"/>
          <w:color w:val="000000" w:themeColor="text1"/>
          <w:sz w:val="22"/>
          <w:szCs w:val="22"/>
          <w:lang w:val="en-US"/>
        </w:rPr>
        <w:t>ar</w:t>
      </w:r>
      <w:r w:rsidRPr="0091718B">
        <w:rPr>
          <w:rFonts w:ascii="Times New Roman" w:hAnsi="Times New Roman" w:cs="Times New Roman"/>
          <w:color w:val="000000" w:themeColor="text1"/>
          <w:sz w:val="22"/>
          <w:szCs w:val="22"/>
          <w:lang w:val="en-US"/>
        </w:rPr>
        <w:t xml:space="preserve">ch 2023. Available at: </w:t>
      </w:r>
      <w:hyperlink r:id="rId1" w:history="1">
        <w:r w:rsidRPr="0070566F">
          <w:rPr>
            <w:rStyle w:val="Hiperpovezava"/>
            <w:rFonts w:ascii="Times New Roman" w:hAnsi="Times New Roman" w:cs="Times New Roman"/>
            <w:sz w:val="22"/>
            <w:szCs w:val="22"/>
            <w:lang w:val="en-US"/>
          </w:rPr>
          <w:t>https://www.mirovni-institut.si/en/national-report-on-hate-crime-in-slovenia/</w:t>
        </w:r>
      </w:hyperlink>
    </w:p>
  </w:footnote>
  <w:footnote w:id="2">
    <w:p w14:paraId="04B42C7F" w14:textId="31DE73BB" w:rsidR="001172BE" w:rsidRPr="006713C4" w:rsidRDefault="0096057D" w:rsidP="006713C4">
      <w:pPr>
        <w:pStyle w:val="Naslov2"/>
        <w:rPr>
          <w:rFonts w:ascii="Times New Roman" w:eastAsia="Times New Roman" w:hAnsi="Times New Roman" w:cs="Times New Roman"/>
          <w:color w:val="000000" w:themeColor="text1"/>
          <w:kern w:val="36"/>
          <w:sz w:val="22"/>
          <w:szCs w:val="22"/>
          <w:lang w:val="en-US" w:eastAsia="fr-FR"/>
          <w14:ligatures w14:val="none"/>
        </w:rPr>
      </w:pPr>
      <w:r w:rsidRPr="002F20D1">
        <w:rPr>
          <w:rStyle w:val="Sprotnaopomba-sklic"/>
          <w:rFonts w:ascii="Times New Roman" w:hAnsi="Times New Roman" w:cs="Times New Roman"/>
          <w:color w:val="000000" w:themeColor="text1"/>
          <w:sz w:val="22"/>
          <w:szCs w:val="22"/>
        </w:rPr>
        <w:footnoteRef/>
      </w:r>
      <w:r w:rsidRPr="002F20D1">
        <w:rPr>
          <w:rFonts w:ascii="Times New Roman" w:hAnsi="Times New Roman" w:cs="Times New Roman"/>
          <w:color w:val="000000" w:themeColor="text1"/>
          <w:sz w:val="22"/>
          <w:szCs w:val="22"/>
          <w:lang w:val="en-US"/>
        </w:rPr>
        <w:t xml:space="preserve"> </w:t>
      </w:r>
      <w:r w:rsidR="002F20D1" w:rsidRPr="002F20D1">
        <w:rPr>
          <w:rFonts w:ascii="Times New Roman" w:hAnsi="Times New Roman" w:cs="Times New Roman"/>
          <w:i/>
          <w:iCs/>
          <w:color w:val="000000" w:themeColor="text1"/>
          <w:sz w:val="22"/>
          <w:szCs w:val="22"/>
          <w:lang w:val="en-US"/>
        </w:rPr>
        <w:t>Overall figures of immigrants in European society</w:t>
      </w:r>
      <w:r w:rsidR="002F20D1" w:rsidRPr="002F20D1">
        <w:rPr>
          <w:rFonts w:ascii="Times New Roman" w:eastAsia="Times New Roman" w:hAnsi="Times New Roman" w:cs="Times New Roman"/>
          <w:i/>
          <w:iCs/>
          <w:color w:val="000000" w:themeColor="text1"/>
          <w:kern w:val="36"/>
          <w:sz w:val="22"/>
          <w:szCs w:val="22"/>
          <w:lang w:val="en-US" w:eastAsia="fr-FR"/>
          <w14:ligatures w14:val="none"/>
        </w:rPr>
        <w:t>.</w:t>
      </w:r>
      <w:r w:rsidRPr="002F20D1">
        <w:rPr>
          <w:rFonts w:ascii="Times New Roman" w:eastAsia="Times New Roman" w:hAnsi="Times New Roman" w:cs="Times New Roman"/>
          <w:color w:val="000000" w:themeColor="text1"/>
          <w:kern w:val="36"/>
          <w:sz w:val="22"/>
          <w:szCs w:val="22"/>
          <w:lang w:val="en-US" w:eastAsia="fr-FR"/>
          <w14:ligatures w14:val="none"/>
        </w:rPr>
        <w:t xml:space="preserve"> </w:t>
      </w:r>
      <w:r w:rsidR="002F20D1" w:rsidRPr="002F20D1">
        <w:rPr>
          <w:rFonts w:ascii="Times New Roman" w:eastAsia="Times New Roman" w:hAnsi="Times New Roman" w:cs="Times New Roman"/>
          <w:color w:val="000000" w:themeColor="text1"/>
          <w:kern w:val="36"/>
          <w:sz w:val="22"/>
          <w:szCs w:val="22"/>
          <w:lang w:val="en-US" w:eastAsia="fr-FR"/>
          <w14:ligatures w14:val="none"/>
        </w:rPr>
        <w:t xml:space="preserve">European Commission. </w:t>
      </w:r>
      <w:r w:rsidRPr="002F20D1">
        <w:rPr>
          <w:rFonts w:ascii="Times New Roman" w:eastAsia="Times New Roman" w:hAnsi="Times New Roman" w:cs="Times New Roman"/>
          <w:color w:val="000000" w:themeColor="text1"/>
          <w:kern w:val="36"/>
          <w:sz w:val="22"/>
          <w:szCs w:val="22"/>
          <w:lang w:val="en-US" w:eastAsia="fr-FR"/>
          <w14:ligatures w14:val="none"/>
        </w:rPr>
        <w:t>May 2023.</w:t>
      </w:r>
      <w:r w:rsidR="004E44D5">
        <w:rPr>
          <w:rFonts w:ascii="Times New Roman" w:eastAsia="Times New Roman" w:hAnsi="Times New Roman" w:cs="Times New Roman"/>
          <w:color w:val="000000" w:themeColor="text1"/>
          <w:kern w:val="36"/>
          <w:sz w:val="22"/>
          <w:szCs w:val="22"/>
          <w:lang w:val="en-US" w:eastAsia="fr-FR"/>
          <w14:ligatures w14:val="none"/>
        </w:rPr>
        <w:t xml:space="preserve"> </w:t>
      </w:r>
      <w:r w:rsidR="004E44D5" w:rsidRPr="004E44D5">
        <w:rPr>
          <w:rFonts w:ascii="Times New Roman" w:eastAsia="Times New Roman" w:hAnsi="Times New Roman" w:cs="Times New Roman"/>
          <w:color w:val="000000" w:themeColor="text1"/>
          <w:kern w:val="36"/>
          <w:sz w:val="22"/>
          <w:szCs w:val="22"/>
          <w:lang w:val="en-US" w:eastAsia="fr-FR"/>
          <w14:ligatures w14:val="none"/>
        </w:rPr>
        <w:t xml:space="preserve">Available at: </w:t>
      </w:r>
      <w:hyperlink r:id="rId2" w:anchor="seeking-asylum-in-europe" w:history="1">
        <w:r w:rsidR="004E44D5" w:rsidRPr="0070566F">
          <w:rPr>
            <w:rStyle w:val="Hiperpovezava"/>
            <w:rFonts w:ascii="Times New Roman" w:eastAsia="Times New Roman" w:hAnsi="Times New Roman" w:cs="Times New Roman"/>
            <w:kern w:val="36"/>
            <w:sz w:val="22"/>
            <w:szCs w:val="22"/>
            <w:lang w:val="en-US" w:eastAsia="fr-FR"/>
            <w14:ligatures w14:val="none"/>
          </w:rPr>
          <w:t>https://commission.europa.eu/strategy-and-policy/priorities-2019-2024/promoting-our-european-way-life/statistics-migration-europe_en#seeking-asylum-in-europe</w:t>
        </w:r>
      </w:hyperlink>
      <w:r w:rsidR="002F20D1" w:rsidRPr="004E44D5">
        <w:rPr>
          <w:rFonts w:ascii="Times New Roman" w:eastAsia="Times New Roman" w:hAnsi="Times New Roman" w:cs="Times New Roman"/>
          <w:color w:val="000000" w:themeColor="text1"/>
          <w:kern w:val="36"/>
          <w:sz w:val="22"/>
          <w:szCs w:val="22"/>
          <w:lang w:val="en-US" w:eastAsia="fr-FR"/>
          <w14:ligatures w14:val="none"/>
        </w:rPr>
        <w:t xml:space="preserve"> </w:t>
      </w:r>
      <w:r w:rsidRPr="004E44D5">
        <w:rPr>
          <w:rFonts w:ascii="Times New Roman" w:eastAsia="Times New Roman" w:hAnsi="Times New Roman" w:cs="Times New Roman"/>
          <w:color w:val="000000" w:themeColor="text1"/>
          <w:kern w:val="36"/>
          <w:sz w:val="22"/>
          <w:szCs w:val="22"/>
          <w:lang w:val="en-US" w:eastAsia="fr-FR"/>
          <w14:ligatures w14:val="none"/>
        </w:rPr>
        <w:t xml:space="preserve"> </w:t>
      </w:r>
    </w:p>
  </w:footnote>
  <w:footnote w:id="3">
    <w:p w14:paraId="7CF7E711" w14:textId="63170868" w:rsidR="006713C4" w:rsidRPr="008412F7" w:rsidRDefault="006713C4">
      <w:pPr>
        <w:pStyle w:val="Sprotnaopomba-besedilo"/>
        <w:rPr>
          <w:lang w:val="en-US"/>
        </w:rPr>
      </w:pPr>
      <w:r>
        <w:rPr>
          <w:rStyle w:val="Sprotnaopomba-sklic"/>
        </w:rPr>
        <w:footnoteRef/>
      </w:r>
      <w:r w:rsidRPr="008412F7">
        <w:rPr>
          <w:lang w:val="en-US"/>
        </w:rPr>
        <w:t xml:space="preserve"> </w:t>
      </w:r>
      <w:r w:rsidRPr="001172BE">
        <w:rPr>
          <w:rFonts w:ascii="Times New Roman" w:hAnsi="Times New Roman" w:cs="Times New Roman"/>
          <w:i/>
          <w:iCs/>
          <w:sz w:val="22"/>
          <w:szCs w:val="22"/>
          <w:lang w:val="en-US"/>
        </w:rPr>
        <w:t>The crucial role of intersectional and victim-</w:t>
      </w:r>
      <w:proofErr w:type="spellStart"/>
      <w:r w:rsidRPr="001172BE">
        <w:rPr>
          <w:rFonts w:ascii="Times New Roman" w:hAnsi="Times New Roman" w:cs="Times New Roman"/>
          <w:i/>
          <w:iCs/>
          <w:sz w:val="22"/>
          <w:szCs w:val="22"/>
          <w:lang w:val="en-US"/>
        </w:rPr>
        <w:t>centred</w:t>
      </w:r>
      <w:proofErr w:type="spellEnd"/>
      <w:r w:rsidRPr="001172BE">
        <w:rPr>
          <w:rFonts w:ascii="Times New Roman" w:hAnsi="Times New Roman" w:cs="Times New Roman"/>
          <w:i/>
          <w:iCs/>
          <w:sz w:val="22"/>
          <w:szCs w:val="22"/>
          <w:lang w:val="en-US"/>
        </w:rPr>
        <w:t xml:space="preserve"> approaches to confronting bias-motivated violence.</w:t>
      </w:r>
      <w:r w:rsidRPr="001172BE">
        <w:rPr>
          <w:rFonts w:ascii="Times New Roman" w:hAnsi="Times New Roman" w:cs="Times New Roman"/>
          <w:sz w:val="22"/>
          <w:szCs w:val="22"/>
          <w:lang w:val="en-US"/>
        </w:rPr>
        <w:t xml:space="preserve"> </w:t>
      </w:r>
      <w:r>
        <w:rPr>
          <w:rFonts w:ascii="Times New Roman" w:hAnsi="Times New Roman" w:cs="Times New Roman"/>
          <w:sz w:val="22"/>
          <w:szCs w:val="22"/>
          <w:lang w:val="en-US"/>
        </w:rPr>
        <w:t>C</w:t>
      </w:r>
      <w:r w:rsidRPr="001172BE">
        <w:rPr>
          <w:rFonts w:ascii="Times New Roman" w:hAnsi="Times New Roman" w:cs="Times New Roman"/>
          <w:sz w:val="22"/>
          <w:szCs w:val="22"/>
          <w:lang w:val="en-US"/>
        </w:rPr>
        <w:t>ounter-hate.</w:t>
      </w:r>
      <w:r>
        <w:rPr>
          <w:rFonts w:ascii="Times New Roman" w:hAnsi="Times New Roman" w:cs="Times New Roman"/>
          <w:sz w:val="22"/>
          <w:szCs w:val="22"/>
          <w:lang w:val="en-US"/>
        </w:rPr>
        <w:t xml:space="preserve"> </w:t>
      </w:r>
      <w:r w:rsidRPr="001172BE">
        <w:rPr>
          <w:rFonts w:ascii="Times New Roman" w:hAnsi="Times New Roman" w:cs="Times New Roman"/>
          <w:sz w:val="22"/>
          <w:szCs w:val="22"/>
          <w:lang w:val="en-US"/>
        </w:rPr>
        <w:t xml:space="preserve">2023. Available at: </w:t>
      </w:r>
      <w:hyperlink r:id="rId3" w:history="1">
        <w:r w:rsidRPr="001172BE">
          <w:rPr>
            <w:rStyle w:val="Hiperpovezava"/>
            <w:rFonts w:ascii="Times New Roman" w:hAnsi="Times New Roman" w:cs="Times New Roman"/>
            <w:sz w:val="22"/>
            <w:szCs w:val="22"/>
            <w:lang w:val="en-US"/>
          </w:rPr>
          <w:t>https://www.mirovni-institut.si/wp-content/uploads/2022/06/NationalReportsCounterHate2023_Report_REV-21-3-2023.pdf</w:t>
        </w:r>
      </w:hyperlink>
      <w:r>
        <w:rPr>
          <w:rStyle w:val="Hiperpovezava"/>
          <w:rFonts w:ascii="Times New Roman" w:hAnsi="Times New Roman" w:cs="Times New Roman"/>
          <w:sz w:val="22"/>
          <w:szCs w:val="22"/>
          <w:lang w:val="en-US"/>
        </w:rPr>
        <w:t xml:space="preserve"> </w:t>
      </w:r>
    </w:p>
  </w:footnote>
  <w:footnote w:id="4">
    <w:p w14:paraId="4C090C91" w14:textId="131F7586" w:rsidR="004E44D5" w:rsidRPr="006713C4" w:rsidRDefault="004E44D5" w:rsidP="006713C4">
      <w:pPr>
        <w:rPr>
          <w:rFonts w:ascii="Times New Roman" w:hAnsi="Times New Roman" w:cs="Times New Roman"/>
          <w:sz w:val="22"/>
          <w:szCs w:val="22"/>
          <w:lang w:val="en-US"/>
        </w:rPr>
      </w:pPr>
      <w:r w:rsidRPr="001172BE">
        <w:rPr>
          <w:rStyle w:val="Sprotnaopomba-sklic"/>
          <w:rFonts w:ascii="Times New Roman" w:hAnsi="Times New Roman" w:cs="Times New Roman"/>
          <w:sz w:val="22"/>
          <w:szCs w:val="22"/>
        </w:rPr>
        <w:footnoteRef/>
      </w:r>
      <w:r w:rsidRPr="001172BE">
        <w:rPr>
          <w:rFonts w:ascii="Times New Roman" w:hAnsi="Times New Roman" w:cs="Times New Roman"/>
          <w:sz w:val="22"/>
          <w:szCs w:val="22"/>
          <w:lang w:val="en-US"/>
        </w:rPr>
        <w:t xml:space="preserve"> </w:t>
      </w:r>
      <w:r w:rsidR="006713C4" w:rsidRPr="006713C4">
        <w:rPr>
          <w:rFonts w:ascii="Times New Roman" w:hAnsi="Times New Roman" w:cs="Times New Roman"/>
          <w:i/>
          <w:iCs/>
          <w:sz w:val="22"/>
          <w:szCs w:val="22"/>
          <w:lang w:val="en-US"/>
        </w:rPr>
        <w:t>Transnational report: The crucial role of intersectional and victim-</w:t>
      </w:r>
      <w:proofErr w:type="spellStart"/>
      <w:r w:rsidR="006713C4" w:rsidRPr="006713C4">
        <w:rPr>
          <w:rFonts w:ascii="Times New Roman" w:hAnsi="Times New Roman" w:cs="Times New Roman"/>
          <w:i/>
          <w:iCs/>
          <w:sz w:val="22"/>
          <w:szCs w:val="22"/>
          <w:lang w:val="en-US"/>
        </w:rPr>
        <w:t>centred</w:t>
      </w:r>
      <w:proofErr w:type="spellEnd"/>
      <w:r w:rsidR="006713C4" w:rsidRPr="006713C4">
        <w:rPr>
          <w:rFonts w:ascii="Times New Roman" w:hAnsi="Times New Roman" w:cs="Times New Roman"/>
          <w:i/>
          <w:iCs/>
          <w:sz w:val="22"/>
          <w:szCs w:val="22"/>
          <w:lang w:val="en-US"/>
        </w:rPr>
        <w:t xml:space="preserve"> approaches to confronting bias-motivated violence</w:t>
      </w:r>
      <w:proofErr w:type="gramStart"/>
      <w:r w:rsidR="006713C4" w:rsidRPr="006713C4">
        <w:rPr>
          <w:rFonts w:ascii="Times New Roman" w:hAnsi="Times New Roman" w:cs="Times New Roman"/>
          <w:i/>
          <w:iCs/>
          <w:sz w:val="22"/>
          <w:szCs w:val="22"/>
          <w:lang w:val="en-US"/>
        </w:rPr>
        <w:t xml:space="preserve">. </w:t>
      </w:r>
      <w:r w:rsidR="001172BE" w:rsidRPr="001172BE">
        <w:rPr>
          <w:rFonts w:ascii="Times New Roman" w:hAnsi="Times New Roman" w:cs="Times New Roman"/>
          <w:i/>
          <w:iCs/>
          <w:sz w:val="22"/>
          <w:szCs w:val="22"/>
          <w:lang w:val="en-US"/>
        </w:rPr>
        <w:t>.</w:t>
      </w:r>
      <w:proofErr w:type="gramEnd"/>
      <w:r w:rsidR="001172BE" w:rsidRPr="001172BE">
        <w:rPr>
          <w:rFonts w:ascii="Times New Roman" w:hAnsi="Times New Roman" w:cs="Times New Roman"/>
          <w:sz w:val="22"/>
          <w:szCs w:val="22"/>
          <w:lang w:val="en-US"/>
        </w:rPr>
        <w:t xml:space="preserve"> </w:t>
      </w:r>
      <w:r w:rsidR="001172BE">
        <w:rPr>
          <w:rFonts w:ascii="Times New Roman" w:hAnsi="Times New Roman" w:cs="Times New Roman"/>
          <w:sz w:val="22"/>
          <w:szCs w:val="22"/>
          <w:lang w:val="en-US"/>
        </w:rPr>
        <w:t>C</w:t>
      </w:r>
      <w:r w:rsidR="001172BE" w:rsidRPr="001172BE">
        <w:rPr>
          <w:rFonts w:ascii="Times New Roman" w:hAnsi="Times New Roman" w:cs="Times New Roman"/>
          <w:sz w:val="22"/>
          <w:szCs w:val="22"/>
          <w:lang w:val="en-US"/>
        </w:rPr>
        <w:t>ounter-hate.</w:t>
      </w:r>
      <w:r w:rsidR="001172BE">
        <w:rPr>
          <w:rFonts w:ascii="Times New Roman" w:hAnsi="Times New Roman" w:cs="Times New Roman"/>
          <w:sz w:val="22"/>
          <w:szCs w:val="22"/>
          <w:lang w:val="en-US"/>
        </w:rPr>
        <w:t xml:space="preserve"> </w:t>
      </w:r>
      <w:r w:rsidR="001172BE" w:rsidRPr="001172BE">
        <w:rPr>
          <w:rFonts w:ascii="Times New Roman" w:hAnsi="Times New Roman" w:cs="Times New Roman"/>
          <w:sz w:val="22"/>
          <w:szCs w:val="22"/>
          <w:lang w:val="en-US"/>
        </w:rPr>
        <w:t>2023. Available at:</w:t>
      </w:r>
      <w:r w:rsidR="006713C4" w:rsidRPr="006713C4">
        <w:t xml:space="preserve"> </w:t>
      </w:r>
      <w:hyperlink r:id="rId4" w:anchor=".ZFiTIHZBybh" w:history="1">
        <w:r w:rsidR="006713C4" w:rsidRPr="00EC0CAE">
          <w:rPr>
            <w:rStyle w:val="Hiperpovezava"/>
            <w:rFonts w:ascii="Times New Roman" w:hAnsi="Times New Roman" w:cs="Times New Roman"/>
            <w:sz w:val="22"/>
            <w:szCs w:val="22"/>
            <w:lang w:val="en-US"/>
          </w:rPr>
          <w:t>https://zenodo.org/records/7885567#.ZFiTIHZBybh</w:t>
        </w:r>
      </w:hyperlink>
      <w:r w:rsidR="006713C4">
        <w:rPr>
          <w:rFonts w:ascii="Times New Roman" w:hAnsi="Times New Roman" w:cs="Times New Roman"/>
          <w:sz w:val="22"/>
          <w:szCs w:val="22"/>
          <w:lang w:val="en-US"/>
        </w:rPr>
        <w:t xml:space="preserve"> </w:t>
      </w:r>
      <w:r w:rsidR="001172BE" w:rsidRPr="001172BE">
        <w:rPr>
          <w:rFonts w:ascii="Times New Roman" w:hAnsi="Times New Roman" w:cs="Times New Roman"/>
          <w:sz w:val="22"/>
          <w:szCs w:val="22"/>
          <w:lang w:val="en-US"/>
        </w:rPr>
        <w:t xml:space="preserve"> </w:t>
      </w:r>
    </w:p>
  </w:footnote>
  <w:footnote w:id="5">
    <w:p w14:paraId="61F952EE" w14:textId="34EF64A1" w:rsidR="001172BE" w:rsidRDefault="002F20D1" w:rsidP="006713C4">
      <w:pPr>
        <w:pStyle w:val="Navadensplet"/>
        <w:spacing w:before="0" w:beforeAutospacing="0" w:after="0" w:afterAutospacing="0"/>
        <w:rPr>
          <w:color w:val="000000"/>
          <w:sz w:val="22"/>
          <w:szCs w:val="22"/>
          <w:lang w:val="en-US"/>
        </w:rPr>
      </w:pPr>
      <w:r w:rsidRPr="004E44D5">
        <w:rPr>
          <w:rStyle w:val="Sprotnaopomba-sklic"/>
          <w:sz w:val="22"/>
          <w:szCs w:val="22"/>
        </w:rPr>
        <w:footnoteRef/>
      </w:r>
      <w:r w:rsidRPr="004E44D5">
        <w:rPr>
          <w:sz w:val="22"/>
          <w:szCs w:val="22"/>
          <w:lang w:val="en-US"/>
        </w:rPr>
        <w:t xml:space="preserve"> </w:t>
      </w:r>
      <w:r w:rsidR="004E44D5" w:rsidRPr="004E44D5">
        <w:rPr>
          <w:i/>
          <w:iCs/>
          <w:sz w:val="22"/>
          <w:szCs w:val="22"/>
          <w:lang w:val="en-US"/>
        </w:rPr>
        <w:t>Criminal Code (</w:t>
      </w:r>
      <w:proofErr w:type="spellStart"/>
      <w:r w:rsidR="004E44D5" w:rsidRPr="004E44D5">
        <w:rPr>
          <w:i/>
          <w:iCs/>
          <w:sz w:val="22"/>
          <w:szCs w:val="22"/>
          <w:lang w:val="en-US"/>
        </w:rPr>
        <w:t>Kazenski</w:t>
      </w:r>
      <w:proofErr w:type="spellEnd"/>
      <w:r w:rsidR="004E44D5" w:rsidRPr="004E44D5">
        <w:rPr>
          <w:i/>
          <w:iCs/>
          <w:sz w:val="22"/>
          <w:szCs w:val="22"/>
          <w:lang w:val="en-US"/>
        </w:rPr>
        <w:t xml:space="preserve"> </w:t>
      </w:r>
      <w:proofErr w:type="spellStart"/>
      <w:r w:rsidR="004E44D5" w:rsidRPr="004E44D5">
        <w:rPr>
          <w:i/>
          <w:iCs/>
          <w:sz w:val="22"/>
          <w:szCs w:val="22"/>
          <w:lang w:val="en-US"/>
        </w:rPr>
        <w:t>zakonik</w:t>
      </w:r>
      <w:proofErr w:type="spellEnd"/>
      <w:r w:rsidR="004E44D5" w:rsidRPr="004E44D5">
        <w:rPr>
          <w:i/>
          <w:iCs/>
          <w:sz w:val="22"/>
          <w:szCs w:val="22"/>
          <w:lang w:val="en-US"/>
        </w:rPr>
        <w:t>; KZ-1)</w:t>
      </w:r>
      <w:r w:rsidR="004E44D5" w:rsidRPr="004E44D5">
        <w:rPr>
          <w:i/>
          <w:iCs/>
          <w:color w:val="000000"/>
          <w:sz w:val="22"/>
          <w:szCs w:val="22"/>
          <w:lang w:val="en-US"/>
        </w:rPr>
        <w:t>,</w:t>
      </w:r>
      <w:r w:rsidRPr="002F20D1">
        <w:rPr>
          <w:color w:val="000000"/>
          <w:sz w:val="22"/>
          <w:szCs w:val="22"/>
          <w:lang w:val="en-US"/>
        </w:rPr>
        <w:t xml:space="preserve"> </w:t>
      </w:r>
      <w:r w:rsidRPr="004E44D5">
        <w:rPr>
          <w:i/>
          <w:iCs/>
          <w:sz w:val="22"/>
          <w:szCs w:val="22"/>
          <w:lang w:val="en-US"/>
        </w:rPr>
        <w:t>Chapter 16, Criminal Offences against human rights and liberties, Violation of rights to equality, Article 131</w:t>
      </w:r>
      <w:r w:rsidR="004E44D5" w:rsidRPr="004E44D5">
        <w:rPr>
          <w:color w:val="040C28"/>
          <w:sz w:val="22"/>
          <w:szCs w:val="22"/>
          <w:lang w:val="en-US"/>
        </w:rPr>
        <w:t>§</w:t>
      </w:r>
      <w:r w:rsidR="004E44D5">
        <w:rPr>
          <w:color w:val="040C28"/>
          <w:sz w:val="22"/>
          <w:szCs w:val="22"/>
          <w:lang w:val="en-US"/>
        </w:rPr>
        <w:t>1</w:t>
      </w:r>
      <w:r w:rsidRPr="002F20D1">
        <w:rPr>
          <w:sz w:val="22"/>
          <w:szCs w:val="22"/>
          <w:lang w:val="en-US"/>
        </w:rPr>
        <w:t xml:space="preserve">. </w:t>
      </w:r>
      <w:proofErr w:type="spellStart"/>
      <w:r w:rsidR="004E44D5">
        <w:rPr>
          <w:sz w:val="22"/>
          <w:szCs w:val="22"/>
          <w:lang w:val="en-US"/>
        </w:rPr>
        <w:t>Policija</w:t>
      </w:r>
      <w:proofErr w:type="spellEnd"/>
      <w:r w:rsidR="004E44D5">
        <w:rPr>
          <w:sz w:val="22"/>
          <w:szCs w:val="22"/>
          <w:lang w:val="en-US"/>
        </w:rPr>
        <w:t xml:space="preserve">, </w:t>
      </w:r>
      <w:proofErr w:type="spellStart"/>
      <w:r w:rsidR="004E44D5" w:rsidRPr="004E44D5">
        <w:rPr>
          <w:sz w:val="22"/>
          <w:szCs w:val="22"/>
          <w:lang w:val="en-US"/>
        </w:rPr>
        <w:t>ministrstvo</w:t>
      </w:r>
      <w:proofErr w:type="spellEnd"/>
      <w:r w:rsidR="004E44D5" w:rsidRPr="004E44D5">
        <w:rPr>
          <w:sz w:val="22"/>
          <w:szCs w:val="22"/>
          <w:lang w:val="en-US"/>
        </w:rPr>
        <w:t xml:space="preserve"> za </w:t>
      </w:r>
      <w:proofErr w:type="spellStart"/>
      <w:r w:rsidR="004E44D5" w:rsidRPr="004E44D5">
        <w:rPr>
          <w:sz w:val="22"/>
          <w:szCs w:val="22"/>
          <w:lang w:val="en-US"/>
        </w:rPr>
        <w:t>notranje</w:t>
      </w:r>
      <w:proofErr w:type="spellEnd"/>
      <w:r w:rsidR="004E44D5" w:rsidRPr="004E44D5">
        <w:rPr>
          <w:sz w:val="22"/>
          <w:szCs w:val="22"/>
          <w:lang w:val="en-US"/>
        </w:rPr>
        <w:t xml:space="preserve"> </w:t>
      </w:r>
      <w:proofErr w:type="spellStart"/>
      <w:r w:rsidR="004E44D5" w:rsidRPr="004E44D5">
        <w:rPr>
          <w:sz w:val="22"/>
          <w:szCs w:val="22"/>
          <w:lang w:val="en-US"/>
        </w:rPr>
        <w:t>zadeve</w:t>
      </w:r>
      <w:proofErr w:type="spellEnd"/>
      <w:r w:rsidR="004E44D5">
        <w:rPr>
          <w:sz w:val="22"/>
          <w:szCs w:val="22"/>
          <w:lang w:val="en-US"/>
        </w:rPr>
        <w:t xml:space="preserve">. </w:t>
      </w:r>
      <w:r w:rsidRPr="002F20D1">
        <w:rPr>
          <w:sz w:val="22"/>
          <w:szCs w:val="22"/>
          <w:lang w:val="en-US"/>
        </w:rPr>
        <w:t>2009</w:t>
      </w:r>
      <w:r w:rsidR="004E44D5">
        <w:rPr>
          <w:sz w:val="22"/>
          <w:szCs w:val="22"/>
          <w:lang w:val="en-US"/>
        </w:rPr>
        <w:t xml:space="preserve">. Available at: </w:t>
      </w:r>
      <w:hyperlink r:id="rId5" w:history="1">
        <w:r w:rsidR="004E44D5" w:rsidRPr="0070566F">
          <w:rPr>
            <w:rStyle w:val="Hiperpovezava"/>
            <w:sz w:val="22"/>
            <w:szCs w:val="22"/>
            <w:lang w:val="en-US"/>
          </w:rPr>
          <w:t>https://www.policija.si/images/stories/Legislation/pdf/CriminalCode2009.pdf</w:t>
        </w:r>
      </w:hyperlink>
    </w:p>
    <w:p w14:paraId="5CF223BF" w14:textId="77777777" w:rsidR="001172BE" w:rsidRPr="001172BE" w:rsidRDefault="001172BE" w:rsidP="001172BE">
      <w:pPr>
        <w:pStyle w:val="Navadensplet"/>
        <w:spacing w:after="0" w:afterAutospacing="0"/>
        <w:rPr>
          <w:color w:val="000000"/>
          <w:sz w:val="22"/>
          <w:szCs w:val="22"/>
          <w:lang w:val="en-US"/>
        </w:rPr>
      </w:pPr>
    </w:p>
  </w:footnote>
  <w:footnote w:id="6">
    <w:p w14:paraId="41331D52" w14:textId="4FE3C8A9" w:rsidR="004E44D5" w:rsidRPr="004E44D5" w:rsidRDefault="004E44D5">
      <w:pPr>
        <w:pStyle w:val="Sprotnaopomba-besedilo"/>
        <w:rPr>
          <w:lang w:val="en-US"/>
        </w:rPr>
      </w:pPr>
      <w:r w:rsidRPr="004E44D5">
        <w:rPr>
          <w:rStyle w:val="Sprotnaopomba-sklic"/>
          <w:rFonts w:ascii="Times New Roman" w:hAnsi="Times New Roman" w:cs="Times New Roman"/>
          <w:sz w:val="22"/>
          <w:szCs w:val="22"/>
        </w:rPr>
        <w:footnoteRef/>
      </w:r>
      <w:r w:rsidRPr="004E44D5">
        <w:rPr>
          <w:rFonts w:ascii="Times New Roman" w:hAnsi="Times New Roman" w:cs="Times New Roman"/>
          <w:sz w:val="22"/>
          <w:szCs w:val="22"/>
          <w:lang w:val="en-US"/>
        </w:rPr>
        <w:t xml:space="preserve"> </w:t>
      </w:r>
      <w:r w:rsidRPr="004E44D5">
        <w:rPr>
          <w:rFonts w:ascii="Times New Roman" w:hAnsi="Times New Roman" w:cs="Times New Roman"/>
          <w:i/>
          <w:iCs/>
          <w:sz w:val="22"/>
          <w:szCs w:val="22"/>
          <w:lang w:val="en-US"/>
        </w:rPr>
        <w:t>Criminal Code (</w:t>
      </w:r>
      <w:proofErr w:type="spellStart"/>
      <w:r w:rsidRPr="004E44D5">
        <w:rPr>
          <w:rFonts w:ascii="Times New Roman" w:hAnsi="Times New Roman" w:cs="Times New Roman"/>
          <w:i/>
          <w:iCs/>
          <w:sz w:val="22"/>
          <w:szCs w:val="22"/>
          <w:lang w:val="en-US"/>
        </w:rPr>
        <w:t>Kazenski</w:t>
      </w:r>
      <w:proofErr w:type="spellEnd"/>
      <w:r w:rsidRPr="004E44D5">
        <w:rPr>
          <w:rFonts w:ascii="Times New Roman" w:hAnsi="Times New Roman" w:cs="Times New Roman"/>
          <w:i/>
          <w:iCs/>
          <w:sz w:val="22"/>
          <w:szCs w:val="22"/>
          <w:lang w:val="en-US"/>
        </w:rPr>
        <w:t xml:space="preserve"> </w:t>
      </w:r>
      <w:proofErr w:type="spellStart"/>
      <w:r w:rsidRPr="004E44D5">
        <w:rPr>
          <w:rFonts w:ascii="Times New Roman" w:hAnsi="Times New Roman" w:cs="Times New Roman"/>
          <w:i/>
          <w:iCs/>
          <w:sz w:val="22"/>
          <w:szCs w:val="22"/>
          <w:lang w:val="en-US"/>
        </w:rPr>
        <w:t>zakonik</w:t>
      </w:r>
      <w:proofErr w:type="spellEnd"/>
      <w:r w:rsidRPr="004E44D5">
        <w:rPr>
          <w:rFonts w:ascii="Times New Roman" w:hAnsi="Times New Roman" w:cs="Times New Roman"/>
          <w:i/>
          <w:iCs/>
          <w:sz w:val="22"/>
          <w:szCs w:val="22"/>
          <w:lang w:val="en-US"/>
        </w:rPr>
        <w:t>; KZ-1)</w:t>
      </w:r>
      <w:r w:rsidRPr="004E44D5">
        <w:rPr>
          <w:rFonts w:ascii="Times New Roman" w:hAnsi="Times New Roman" w:cs="Times New Roman"/>
          <w:i/>
          <w:iCs/>
          <w:color w:val="000000"/>
          <w:sz w:val="22"/>
          <w:szCs w:val="22"/>
          <w:lang w:val="en-US"/>
        </w:rPr>
        <w:t>,</w:t>
      </w:r>
      <w:r w:rsidRPr="002F20D1">
        <w:rPr>
          <w:rFonts w:ascii="Times New Roman" w:hAnsi="Times New Roman" w:cs="Times New Roman"/>
          <w:color w:val="000000"/>
          <w:sz w:val="22"/>
          <w:szCs w:val="22"/>
          <w:lang w:val="en-US"/>
        </w:rPr>
        <w:t xml:space="preserve"> </w:t>
      </w:r>
      <w:r w:rsidRPr="004E44D5">
        <w:rPr>
          <w:rFonts w:ascii="Times New Roman" w:hAnsi="Times New Roman" w:cs="Times New Roman"/>
          <w:i/>
          <w:iCs/>
          <w:sz w:val="22"/>
          <w:szCs w:val="22"/>
          <w:lang w:val="en-US"/>
        </w:rPr>
        <w:t xml:space="preserve">Chapter </w:t>
      </w:r>
      <w:r>
        <w:rPr>
          <w:rFonts w:ascii="Times New Roman" w:hAnsi="Times New Roman" w:cs="Times New Roman"/>
          <w:i/>
          <w:iCs/>
          <w:sz w:val="22"/>
          <w:szCs w:val="22"/>
          <w:lang w:val="en-US"/>
        </w:rPr>
        <w:t xml:space="preserve">4, General rules on sentencing </w:t>
      </w:r>
      <w:r w:rsidRPr="004E44D5">
        <w:rPr>
          <w:rFonts w:ascii="Times New Roman" w:hAnsi="Times New Roman" w:cs="Times New Roman"/>
          <w:i/>
          <w:iCs/>
          <w:sz w:val="22"/>
          <w:szCs w:val="22"/>
          <w:lang w:val="en-US"/>
        </w:rPr>
        <w:t>, Article 49</w:t>
      </w:r>
      <w:r w:rsidRPr="004E44D5">
        <w:rPr>
          <w:rFonts w:ascii="Times New Roman" w:hAnsi="Times New Roman" w:cs="Times New Roman"/>
          <w:color w:val="040C28"/>
          <w:sz w:val="22"/>
          <w:szCs w:val="22"/>
          <w:lang w:val="en-US"/>
        </w:rPr>
        <w:t>§2</w:t>
      </w:r>
      <w:r w:rsidRPr="002F20D1">
        <w:rPr>
          <w:rFonts w:ascii="Times New Roman" w:hAnsi="Times New Roman" w:cs="Times New Roman"/>
          <w:sz w:val="22"/>
          <w:szCs w:val="22"/>
          <w:lang w:val="en-US"/>
        </w:rPr>
        <w:t xml:space="preserve">. </w:t>
      </w:r>
      <w:proofErr w:type="spellStart"/>
      <w:r w:rsidRPr="004E44D5">
        <w:rPr>
          <w:rFonts w:ascii="Times New Roman" w:hAnsi="Times New Roman" w:cs="Times New Roman"/>
          <w:sz w:val="22"/>
          <w:szCs w:val="22"/>
          <w:lang w:val="en-US"/>
        </w:rPr>
        <w:t>Policija</w:t>
      </w:r>
      <w:proofErr w:type="spellEnd"/>
      <w:r w:rsidRPr="004E44D5">
        <w:rPr>
          <w:rFonts w:ascii="Times New Roman" w:hAnsi="Times New Roman" w:cs="Times New Roman"/>
          <w:sz w:val="22"/>
          <w:szCs w:val="22"/>
          <w:lang w:val="en-US"/>
        </w:rPr>
        <w:t xml:space="preserve">, </w:t>
      </w:r>
      <w:proofErr w:type="spellStart"/>
      <w:r w:rsidRPr="004E44D5">
        <w:rPr>
          <w:rFonts w:ascii="Times New Roman" w:hAnsi="Times New Roman" w:cs="Times New Roman"/>
          <w:sz w:val="22"/>
          <w:szCs w:val="22"/>
          <w:lang w:val="en-US"/>
        </w:rPr>
        <w:t>ministrstvo</w:t>
      </w:r>
      <w:proofErr w:type="spellEnd"/>
      <w:r w:rsidRPr="004E44D5">
        <w:rPr>
          <w:rFonts w:ascii="Times New Roman" w:hAnsi="Times New Roman" w:cs="Times New Roman"/>
          <w:sz w:val="22"/>
          <w:szCs w:val="22"/>
          <w:lang w:val="en-US"/>
        </w:rPr>
        <w:t xml:space="preserve"> za </w:t>
      </w:r>
      <w:proofErr w:type="spellStart"/>
      <w:r w:rsidRPr="004E44D5">
        <w:rPr>
          <w:rFonts w:ascii="Times New Roman" w:hAnsi="Times New Roman" w:cs="Times New Roman"/>
          <w:sz w:val="22"/>
          <w:szCs w:val="22"/>
          <w:lang w:val="en-US"/>
        </w:rPr>
        <w:t>notranje</w:t>
      </w:r>
      <w:proofErr w:type="spellEnd"/>
      <w:r w:rsidRPr="004E44D5">
        <w:rPr>
          <w:rFonts w:ascii="Times New Roman" w:hAnsi="Times New Roman" w:cs="Times New Roman"/>
          <w:sz w:val="22"/>
          <w:szCs w:val="22"/>
          <w:lang w:val="en-US"/>
        </w:rPr>
        <w:t xml:space="preserve"> </w:t>
      </w:r>
      <w:proofErr w:type="spellStart"/>
      <w:r w:rsidRPr="004E44D5">
        <w:rPr>
          <w:rFonts w:ascii="Times New Roman" w:hAnsi="Times New Roman" w:cs="Times New Roman"/>
          <w:sz w:val="22"/>
          <w:szCs w:val="22"/>
          <w:lang w:val="en-US"/>
        </w:rPr>
        <w:t>zadeve</w:t>
      </w:r>
      <w:proofErr w:type="spellEnd"/>
      <w:r w:rsidRPr="004E44D5">
        <w:rPr>
          <w:rFonts w:ascii="Times New Roman" w:hAnsi="Times New Roman" w:cs="Times New Roman"/>
          <w:sz w:val="22"/>
          <w:szCs w:val="22"/>
          <w:lang w:val="en-US"/>
        </w:rPr>
        <w:t xml:space="preserve">. 2009. Available at: </w:t>
      </w:r>
      <w:hyperlink r:id="rId6" w:history="1">
        <w:r w:rsidRPr="004E44D5">
          <w:rPr>
            <w:rStyle w:val="Hiperpovezava"/>
            <w:rFonts w:ascii="Times New Roman" w:hAnsi="Times New Roman" w:cs="Times New Roman"/>
            <w:sz w:val="22"/>
            <w:szCs w:val="22"/>
            <w:lang w:val="en-US"/>
          </w:rPr>
          <w:t>https://www.policija.si/images/stories/Legislation/pdf/CriminalCode2009.pdf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C73D3"/>
    <w:multiLevelType w:val="hybridMultilevel"/>
    <w:tmpl w:val="8696A2BC"/>
    <w:lvl w:ilvl="0" w:tplc="141CD726">
      <w:start w:val="16"/>
      <w:numFmt w:val="bullet"/>
      <w:lvlText w:val="-"/>
      <w:lvlJc w:val="left"/>
      <w:pPr>
        <w:ind w:left="720" w:hanging="360"/>
      </w:pPr>
      <w:rPr>
        <w:rFonts w:ascii="TimesNewRomanPS" w:eastAsia="Times New Roman" w:hAnsi="TimesNewRomanP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D2604F"/>
    <w:multiLevelType w:val="hybridMultilevel"/>
    <w:tmpl w:val="26504284"/>
    <w:lvl w:ilvl="0" w:tplc="8E7E0BAC">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40444389">
    <w:abstractNumId w:val="1"/>
  </w:num>
  <w:num w:numId="2" w16cid:durableId="208918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5DA"/>
    <w:rsid w:val="001172BE"/>
    <w:rsid w:val="00140824"/>
    <w:rsid w:val="00184C09"/>
    <w:rsid w:val="001B31EA"/>
    <w:rsid w:val="002D7645"/>
    <w:rsid w:val="002F20D1"/>
    <w:rsid w:val="00396574"/>
    <w:rsid w:val="00417E9B"/>
    <w:rsid w:val="00423F66"/>
    <w:rsid w:val="004D6F07"/>
    <w:rsid w:val="004E44D5"/>
    <w:rsid w:val="00515869"/>
    <w:rsid w:val="005A749A"/>
    <w:rsid w:val="005A7DF2"/>
    <w:rsid w:val="006614E2"/>
    <w:rsid w:val="006713C4"/>
    <w:rsid w:val="00675361"/>
    <w:rsid w:val="006B2CFE"/>
    <w:rsid w:val="006F45DA"/>
    <w:rsid w:val="00762BDC"/>
    <w:rsid w:val="00800438"/>
    <w:rsid w:val="008412F7"/>
    <w:rsid w:val="00844810"/>
    <w:rsid w:val="00865C15"/>
    <w:rsid w:val="008D063C"/>
    <w:rsid w:val="0091718B"/>
    <w:rsid w:val="0096057D"/>
    <w:rsid w:val="00961D97"/>
    <w:rsid w:val="009B424D"/>
    <w:rsid w:val="00A80040"/>
    <w:rsid w:val="00AB49B7"/>
    <w:rsid w:val="00AE5DE6"/>
    <w:rsid w:val="00B164D3"/>
    <w:rsid w:val="00B24DEA"/>
    <w:rsid w:val="00B46B75"/>
    <w:rsid w:val="00B72C9B"/>
    <w:rsid w:val="00BD36CB"/>
    <w:rsid w:val="00BE420C"/>
    <w:rsid w:val="00C66CF7"/>
    <w:rsid w:val="00C858AA"/>
    <w:rsid w:val="00D01475"/>
    <w:rsid w:val="00D80082"/>
    <w:rsid w:val="00D82667"/>
    <w:rsid w:val="00D83A04"/>
    <w:rsid w:val="00D938E8"/>
    <w:rsid w:val="00DD20B7"/>
    <w:rsid w:val="00F813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E6A8"/>
  <w15:chartTrackingRefBased/>
  <w15:docId w15:val="{371CE5DE-09C6-B842-BD94-252A35F1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4E44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2F20D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link w:val="Naslov3Znak"/>
    <w:uiPriority w:val="9"/>
    <w:qFormat/>
    <w:rsid w:val="002F20D1"/>
    <w:pPr>
      <w:spacing w:before="100" w:beforeAutospacing="1" w:after="100" w:afterAutospacing="1"/>
      <w:outlineLvl w:val="2"/>
    </w:pPr>
    <w:rPr>
      <w:rFonts w:ascii="Times New Roman" w:eastAsia="Times New Roman" w:hAnsi="Times New Roman" w:cs="Times New Roman"/>
      <w:b/>
      <w:bCs/>
      <w:kern w:val="0"/>
      <w:sz w:val="27"/>
      <w:szCs w:val="27"/>
      <w:lang w:eastAsia="fr-FR"/>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6F45DA"/>
    <w:pPr>
      <w:spacing w:before="100" w:beforeAutospacing="1" w:after="100" w:afterAutospacing="1"/>
    </w:pPr>
    <w:rPr>
      <w:rFonts w:ascii="Times New Roman" w:eastAsia="Times New Roman" w:hAnsi="Times New Roman" w:cs="Times New Roman"/>
      <w:kern w:val="0"/>
      <w:lang w:eastAsia="fr-FR"/>
      <w14:ligatures w14:val="none"/>
    </w:rPr>
  </w:style>
  <w:style w:type="paragraph" w:styleId="Sprotnaopomba-besedilo">
    <w:name w:val="footnote text"/>
    <w:basedOn w:val="Navaden"/>
    <w:link w:val="Sprotnaopomba-besediloZnak"/>
    <w:uiPriority w:val="99"/>
    <w:unhideWhenUsed/>
    <w:rsid w:val="0096057D"/>
    <w:rPr>
      <w:sz w:val="20"/>
      <w:szCs w:val="20"/>
    </w:rPr>
  </w:style>
  <w:style w:type="character" w:customStyle="1" w:styleId="Sprotnaopomba-besediloZnak">
    <w:name w:val="Sprotna opomba - besedilo Znak"/>
    <w:basedOn w:val="Privzetapisavaodstavka"/>
    <w:link w:val="Sprotnaopomba-besedilo"/>
    <w:uiPriority w:val="99"/>
    <w:rsid w:val="0096057D"/>
    <w:rPr>
      <w:sz w:val="20"/>
      <w:szCs w:val="20"/>
    </w:rPr>
  </w:style>
  <w:style w:type="character" w:styleId="Sprotnaopomba-sklic">
    <w:name w:val="footnote reference"/>
    <w:basedOn w:val="Privzetapisavaodstavka"/>
    <w:uiPriority w:val="99"/>
    <w:semiHidden/>
    <w:unhideWhenUsed/>
    <w:rsid w:val="0096057D"/>
    <w:rPr>
      <w:vertAlign w:val="superscript"/>
    </w:rPr>
  </w:style>
  <w:style w:type="paragraph" w:styleId="Odstavekseznama">
    <w:name w:val="List Paragraph"/>
    <w:basedOn w:val="Navaden"/>
    <w:uiPriority w:val="34"/>
    <w:qFormat/>
    <w:rsid w:val="00B46B75"/>
    <w:pPr>
      <w:ind w:left="720"/>
      <w:contextualSpacing/>
    </w:pPr>
  </w:style>
  <w:style w:type="character" w:customStyle="1" w:styleId="Naslov3Znak">
    <w:name w:val="Naslov 3 Znak"/>
    <w:basedOn w:val="Privzetapisavaodstavka"/>
    <w:link w:val="Naslov3"/>
    <w:uiPriority w:val="9"/>
    <w:rsid w:val="002F20D1"/>
    <w:rPr>
      <w:rFonts w:ascii="Times New Roman" w:eastAsia="Times New Roman" w:hAnsi="Times New Roman" w:cs="Times New Roman"/>
      <w:b/>
      <w:bCs/>
      <w:kern w:val="0"/>
      <w:sz w:val="27"/>
      <w:szCs w:val="27"/>
      <w:lang w:eastAsia="fr-FR"/>
      <w14:ligatures w14:val="none"/>
    </w:rPr>
  </w:style>
  <w:style w:type="character" w:customStyle="1" w:styleId="apple-converted-space">
    <w:name w:val="apple-converted-space"/>
    <w:basedOn w:val="Privzetapisavaodstavka"/>
    <w:rsid w:val="002F20D1"/>
  </w:style>
  <w:style w:type="character" w:customStyle="1" w:styleId="Naslov2Znak">
    <w:name w:val="Naslov 2 Znak"/>
    <w:basedOn w:val="Privzetapisavaodstavka"/>
    <w:link w:val="Naslov2"/>
    <w:uiPriority w:val="9"/>
    <w:rsid w:val="002F20D1"/>
    <w:rPr>
      <w:rFonts w:asciiTheme="majorHAnsi" w:eastAsiaTheme="majorEastAsia" w:hAnsiTheme="majorHAnsi" w:cstheme="majorBidi"/>
      <w:color w:val="2F5496" w:themeColor="accent1" w:themeShade="BF"/>
      <w:sz w:val="26"/>
      <w:szCs w:val="26"/>
    </w:rPr>
  </w:style>
  <w:style w:type="character" w:styleId="Hiperpovezava">
    <w:name w:val="Hyperlink"/>
    <w:basedOn w:val="Privzetapisavaodstavka"/>
    <w:uiPriority w:val="99"/>
    <w:unhideWhenUsed/>
    <w:rsid w:val="002F20D1"/>
    <w:rPr>
      <w:color w:val="0563C1" w:themeColor="hyperlink"/>
      <w:u w:val="single"/>
    </w:rPr>
  </w:style>
  <w:style w:type="character" w:styleId="Nerazreenaomemba">
    <w:name w:val="Unresolved Mention"/>
    <w:basedOn w:val="Privzetapisavaodstavka"/>
    <w:uiPriority w:val="99"/>
    <w:semiHidden/>
    <w:unhideWhenUsed/>
    <w:rsid w:val="002F20D1"/>
    <w:rPr>
      <w:color w:val="605E5C"/>
      <w:shd w:val="clear" w:color="auto" w:fill="E1DFDD"/>
    </w:rPr>
  </w:style>
  <w:style w:type="character" w:styleId="SledenaHiperpovezava">
    <w:name w:val="FollowedHyperlink"/>
    <w:basedOn w:val="Privzetapisavaodstavka"/>
    <w:uiPriority w:val="99"/>
    <w:semiHidden/>
    <w:unhideWhenUsed/>
    <w:rsid w:val="004E44D5"/>
    <w:rPr>
      <w:color w:val="954F72" w:themeColor="followedHyperlink"/>
      <w:u w:val="single"/>
    </w:rPr>
  </w:style>
  <w:style w:type="character" w:customStyle="1" w:styleId="Naslov1Znak">
    <w:name w:val="Naslov 1 Znak"/>
    <w:basedOn w:val="Privzetapisavaodstavka"/>
    <w:link w:val="Naslov1"/>
    <w:uiPriority w:val="9"/>
    <w:rsid w:val="004E44D5"/>
    <w:rPr>
      <w:rFonts w:asciiTheme="majorHAnsi" w:eastAsiaTheme="majorEastAsia" w:hAnsiTheme="majorHAnsi" w:cstheme="majorBidi"/>
      <w:color w:val="2F5496" w:themeColor="accent1" w:themeShade="BF"/>
      <w:sz w:val="32"/>
      <w:szCs w:val="32"/>
    </w:rPr>
  </w:style>
  <w:style w:type="paragraph" w:styleId="Revizija">
    <w:name w:val="Revision"/>
    <w:hidden/>
    <w:uiPriority w:val="99"/>
    <w:semiHidden/>
    <w:rsid w:val="00515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473992">
      <w:bodyDiv w:val="1"/>
      <w:marLeft w:val="0"/>
      <w:marRight w:val="0"/>
      <w:marTop w:val="0"/>
      <w:marBottom w:val="0"/>
      <w:divBdr>
        <w:top w:val="none" w:sz="0" w:space="0" w:color="auto"/>
        <w:left w:val="none" w:sz="0" w:space="0" w:color="auto"/>
        <w:bottom w:val="none" w:sz="0" w:space="0" w:color="auto"/>
        <w:right w:val="none" w:sz="0" w:space="0" w:color="auto"/>
      </w:divBdr>
      <w:divsChild>
        <w:div w:id="517624491">
          <w:marLeft w:val="0"/>
          <w:marRight w:val="0"/>
          <w:marTop w:val="0"/>
          <w:marBottom w:val="0"/>
          <w:divBdr>
            <w:top w:val="none" w:sz="0" w:space="0" w:color="auto"/>
            <w:left w:val="none" w:sz="0" w:space="0" w:color="auto"/>
            <w:bottom w:val="none" w:sz="0" w:space="0" w:color="auto"/>
            <w:right w:val="none" w:sz="0" w:space="0" w:color="auto"/>
          </w:divBdr>
          <w:divsChild>
            <w:div w:id="792358614">
              <w:marLeft w:val="0"/>
              <w:marRight w:val="0"/>
              <w:marTop w:val="0"/>
              <w:marBottom w:val="0"/>
              <w:divBdr>
                <w:top w:val="none" w:sz="0" w:space="0" w:color="auto"/>
                <w:left w:val="none" w:sz="0" w:space="0" w:color="auto"/>
                <w:bottom w:val="none" w:sz="0" w:space="0" w:color="auto"/>
                <w:right w:val="none" w:sz="0" w:space="0" w:color="auto"/>
              </w:divBdr>
              <w:divsChild>
                <w:div w:id="460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83079">
      <w:bodyDiv w:val="1"/>
      <w:marLeft w:val="0"/>
      <w:marRight w:val="0"/>
      <w:marTop w:val="0"/>
      <w:marBottom w:val="0"/>
      <w:divBdr>
        <w:top w:val="none" w:sz="0" w:space="0" w:color="auto"/>
        <w:left w:val="none" w:sz="0" w:space="0" w:color="auto"/>
        <w:bottom w:val="none" w:sz="0" w:space="0" w:color="auto"/>
        <w:right w:val="none" w:sz="0" w:space="0" w:color="auto"/>
      </w:divBdr>
    </w:div>
    <w:div w:id="427819436">
      <w:bodyDiv w:val="1"/>
      <w:marLeft w:val="0"/>
      <w:marRight w:val="0"/>
      <w:marTop w:val="0"/>
      <w:marBottom w:val="0"/>
      <w:divBdr>
        <w:top w:val="none" w:sz="0" w:space="0" w:color="auto"/>
        <w:left w:val="none" w:sz="0" w:space="0" w:color="auto"/>
        <w:bottom w:val="none" w:sz="0" w:space="0" w:color="auto"/>
        <w:right w:val="none" w:sz="0" w:space="0" w:color="auto"/>
      </w:divBdr>
    </w:div>
    <w:div w:id="606080501">
      <w:bodyDiv w:val="1"/>
      <w:marLeft w:val="0"/>
      <w:marRight w:val="0"/>
      <w:marTop w:val="0"/>
      <w:marBottom w:val="0"/>
      <w:divBdr>
        <w:top w:val="none" w:sz="0" w:space="0" w:color="auto"/>
        <w:left w:val="none" w:sz="0" w:space="0" w:color="auto"/>
        <w:bottom w:val="none" w:sz="0" w:space="0" w:color="auto"/>
        <w:right w:val="none" w:sz="0" w:space="0" w:color="auto"/>
      </w:divBdr>
    </w:div>
    <w:div w:id="801574791">
      <w:bodyDiv w:val="1"/>
      <w:marLeft w:val="0"/>
      <w:marRight w:val="0"/>
      <w:marTop w:val="0"/>
      <w:marBottom w:val="0"/>
      <w:divBdr>
        <w:top w:val="none" w:sz="0" w:space="0" w:color="auto"/>
        <w:left w:val="none" w:sz="0" w:space="0" w:color="auto"/>
        <w:bottom w:val="none" w:sz="0" w:space="0" w:color="auto"/>
        <w:right w:val="none" w:sz="0" w:space="0" w:color="auto"/>
      </w:divBdr>
      <w:divsChild>
        <w:div w:id="921334506">
          <w:marLeft w:val="0"/>
          <w:marRight w:val="0"/>
          <w:marTop w:val="0"/>
          <w:marBottom w:val="0"/>
          <w:divBdr>
            <w:top w:val="none" w:sz="0" w:space="0" w:color="auto"/>
            <w:left w:val="none" w:sz="0" w:space="0" w:color="auto"/>
            <w:bottom w:val="none" w:sz="0" w:space="0" w:color="auto"/>
            <w:right w:val="none" w:sz="0" w:space="0" w:color="auto"/>
          </w:divBdr>
          <w:divsChild>
            <w:div w:id="1263806722">
              <w:marLeft w:val="0"/>
              <w:marRight w:val="0"/>
              <w:marTop w:val="0"/>
              <w:marBottom w:val="0"/>
              <w:divBdr>
                <w:top w:val="none" w:sz="0" w:space="0" w:color="auto"/>
                <w:left w:val="none" w:sz="0" w:space="0" w:color="auto"/>
                <w:bottom w:val="none" w:sz="0" w:space="0" w:color="auto"/>
                <w:right w:val="none" w:sz="0" w:space="0" w:color="auto"/>
              </w:divBdr>
              <w:divsChild>
                <w:div w:id="47507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76561">
      <w:bodyDiv w:val="1"/>
      <w:marLeft w:val="0"/>
      <w:marRight w:val="0"/>
      <w:marTop w:val="0"/>
      <w:marBottom w:val="0"/>
      <w:divBdr>
        <w:top w:val="none" w:sz="0" w:space="0" w:color="auto"/>
        <w:left w:val="none" w:sz="0" w:space="0" w:color="auto"/>
        <w:bottom w:val="none" w:sz="0" w:space="0" w:color="auto"/>
        <w:right w:val="none" w:sz="0" w:space="0" w:color="auto"/>
      </w:divBdr>
    </w:div>
    <w:div w:id="1204293421">
      <w:bodyDiv w:val="1"/>
      <w:marLeft w:val="0"/>
      <w:marRight w:val="0"/>
      <w:marTop w:val="0"/>
      <w:marBottom w:val="0"/>
      <w:divBdr>
        <w:top w:val="none" w:sz="0" w:space="0" w:color="auto"/>
        <w:left w:val="none" w:sz="0" w:space="0" w:color="auto"/>
        <w:bottom w:val="none" w:sz="0" w:space="0" w:color="auto"/>
        <w:right w:val="none" w:sz="0" w:space="0" w:color="auto"/>
      </w:divBdr>
      <w:divsChild>
        <w:div w:id="1988850975">
          <w:marLeft w:val="0"/>
          <w:marRight w:val="0"/>
          <w:marTop w:val="0"/>
          <w:marBottom w:val="0"/>
          <w:divBdr>
            <w:top w:val="none" w:sz="0" w:space="0" w:color="auto"/>
            <w:left w:val="none" w:sz="0" w:space="0" w:color="auto"/>
            <w:bottom w:val="none" w:sz="0" w:space="0" w:color="auto"/>
            <w:right w:val="none" w:sz="0" w:space="0" w:color="auto"/>
          </w:divBdr>
          <w:divsChild>
            <w:div w:id="96172227">
              <w:marLeft w:val="0"/>
              <w:marRight w:val="0"/>
              <w:marTop w:val="0"/>
              <w:marBottom w:val="0"/>
              <w:divBdr>
                <w:top w:val="none" w:sz="0" w:space="0" w:color="auto"/>
                <w:left w:val="none" w:sz="0" w:space="0" w:color="auto"/>
                <w:bottom w:val="none" w:sz="0" w:space="0" w:color="auto"/>
                <w:right w:val="none" w:sz="0" w:space="0" w:color="auto"/>
              </w:divBdr>
              <w:divsChild>
                <w:div w:id="17132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17949">
      <w:bodyDiv w:val="1"/>
      <w:marLeft w:val="0"/>
      <w:marRight w:val="0"/>
      <w:marTop w:val="0"/>
      <w:marBottom w:val="0"/>
      <w:divBdr>
        <w:top w:val="none" w:sz="0" w:space="0" w:color="auto"/>
        <w:left w:val="none" w:sz="0" w:space="0" w:color="auto"/>
        <w:bottom w:val="none" w:sz="0" w:space="0" w:color="auto"/>
        <w:right w:val="none" w:sz="0" w:space="0" w:color="auto"/>
      </w:divBdr>
    </w:div>
    <w:div w:id="1972636538">
      <w:bodyDiv w:val="1"/>
      <w:marLeft w:val="0"/>
      <w:marRight w:val="0"/>
      <w:marTop w:val="0"/>
      <w:marBottom w:val="0"/>
      <w:divBdr>
        <w:top w:val="none" w:sz="0" w:space="0" w:color="auto"/>
        <w:left w:val="none" w:sz="0" w:space="0" w:color="auto"/>
        <w:bottom w:val="none" w:sz="0" w:space="0" w:color="auto"/>
        <w:right w:val="none" w:sz="0" w:space="0" w:color="auto"/>
      </w:divBdr>
      <w:divsChild>
        <w:div w:id="1810123067">
          <w:marLeft w:val="0"/>
          <w:marRight w:val="0"/>
          <w:marTop w:val="0"/>
          <w:marBottom w:val="0"/>
          <w:divBdr>
            <w:top w:val="none" w:sz="0" w:space="0" w:color="auto"/>
            <w:left w:val="none" w:sz="0" w:space="0" w:color="auto"/>
            <w:bottom w:val="none" w:sz="0" w:space="0" w:color="auto"/>
            <w:right w:val="none" w:sz="0" w:space="0" w:color="auto"/>
          </w:divBdr>
          <w:divsChild>
            <w:div w:id="1090589416">
              <w:marLeft w:val="0"/>
              <w:marRight w:val="0"/>
              <w:marTop w:val="0"/>
              <w:marBottom w:val="0"/>
              <w:divBdr>
                <w:top w:val="none" w:sz="0" w:space="0" w:color="auto"/>
                <w:left w:val="none" w:sz="0" w:space="0" w:color="auto"/>
                <w:bottom w:val="none" w:sz="0" w:space="0" w:color="auto"/>
                <w:right w:val="none" w:sz="0" w:space="0" w:color="auto"/>
              </w:divBdr>
              <w:divsChild>
                <w:div w:id="79830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1226">
      <w:bodyDiv w:val="1"/>
      <w:marLeft w:val="0"/>
      <w:marRight w:val="0"/>
      <w:marTop w:val="0"/>
      <w:marBottom w:val="0"/>
      <w:divBdr>
        <w:top w:val="none" w:sz="0" w:space="0" w:color="auto"/>
        <w:left w:val="none" w:sz="0" w:space="0" w:color="auto"/>
        <w:bottom w:val="none" w:sz="0" w:space="0" w:color="auto"/>
        <w:right w:val="none" w:sz="0" w:space="0" w:color="auto"/>
      </w:divBdr>
      <w:divsChild>
        <w:div w:id="457844728">
          <w:marLeft w:val="0"/>
          <w:marRight w:val="0"/>
          <w:marTop w:val="0"/>
          <w:marBottom w:val="0"/>
          <w:divBdr>
            <w:top w:val="none" w:sz="0" w:space="0" w:color="auto"/>
            <w:left w:val="none" w:sz="0" w:space="0" w:color="auto"/>
            <w:bottom w:val="none" w:sz="0" w:space="0" w:color="auto"/>
            <w:right w:val="none" w:sz="0" w:space="0" w:color="auto"/>
          </w:divBdr>
          <w:divsChild>
            <w:div w:id="798188191">
              <w:marLeft w:val="0"/>
              <w:marRight w:val="0"/>
              <w:marTop w:val="0"/>
              <w:marBottom w:val="0"/>
              <w:divBdr>
                <w:top w:val="none" w:sz="0" w:space="0" w:color="auto"/>
                <w:left w:val="none" w:sz="0" w:space="0" w:color="auto"/>
                <w:bottom w:val="none" w:sz="0" w:space="0" w:color="auto"/>
                <w:right w:val="none" w:sz="0" w:space="0" w:color="auto"/>
              </w:divBdr>
              <w:divsChild>
                <w:div w:id="3543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81774">
      <w:bodyDiv w:val="1"/>
      <w:marLeft w:val="0"/>
      <w:marRight w:val="0"/>
      <w:marTop w:val="0"/>
      <w:marBottom w:val="0"/>
      <w:divBdr>
        <w:top w:val="none" w:sz="0" w:space="0" w:color="auto"/>
        <w:left w:val="none" w:sz="0" w:space="0" w:color="auto"/>
        <w:bottom w:val="none" w:sz="0" w:space="0" w:color="auto"/>
        <w:right w:val="none" w:sz="0" w:space="0" w:color="auto"/>
      </w:divBdr>
      <w:divsChild>
        <w:div w:id="1148283077">
          <w:marLeft w:val="0"/>
          <w:marRight w:val="0"/>
          <w:marTop w:val="0"/>
          <w:marBottom w:val="0"/>
          <w:divBdr>
            <w:top w:val="none" w:sz="0" w:space="0" w:color="auto"/>
            <w:left w:val="none" w:sz="0" w:space="0" w:color="auto"/>
            <w:bottom w:val="none" w:sz="0" w:space="0" w:color="auto"/>
            <w:right w:val="none" w:sz="0" w:space="0" w:color="auto"/>
          </w:divBdr>
          <w:divsChild>
            <w:div w:id="818031814">
              <w:marLeft w:val="0"/>
              <w:marRight w:val="0"/>
              <w:marTop w:val="0"/>
              <w:marBottom w:val="0"/>
              <w:divBdr>
                <w:top w:val="none" w:sz="0" w:space="0" w:color="auto"/>
                <w:left w:val="none" w:sz="0" w:space="0" w:color="auto"/>
                <w:bottom w:val="none" w:sz="0" w:space="0" w:color="auto"/>
                <w:right w:val="none" w:sz="0" w:space="0" w:color="auto"/>
              </w:divBdr>
              <w:divsChild>
                <w:div w:id="5685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65123">
      <w:bodyDiv w:val="1"/>
      <w:marLeft w:val="0"/>
      <w:marRight w:val="0"/>
      <w:marTop w:val="0"/>
      <w:marBottom w:val="0"/>
      <w:divBdr>
        <w:top w:val="none" w:sz="0" w:space="0" w:color="auto"/>
        <w:left w:val="none" w:sz="0" w:space="0" w:color="auto"/>
        <w:bottom w:val="none" w:sz="0" w:space="0" w:color="auto"/>
        <w:right w:val="none" w:sz="0" w:space="0" w:color="auto"/>
      </w:divBdr>
      <w:divsChild>
        <w:div w:id="813453287">
          <w:marLeft w:val="0"/>
          <w:marRight w:val="0"/>
          <w:marTop w:val="0"/>
          <w:marBottom w:val="0"/>
          <w:divBdr>
            <w:top w:val="none" w:sz="0" w:space="0" w:color="auto"/>
            <w:left w:val="none" w:sz="0" w:space="0" w:color="auto"/>
            <w:bottom w:val="none" w:sz="0" w:space="0" w:color="auto"/>
            <w:right w:val="none" w:sz="0" w:space="0" w:color="auto"/>
          </w:divBdr>
          <w:divsChild>
            <w:div w:id="1527600539">
              <w:marLeft w:val="0"/>
              <w:marRight w:val="0"/>
              <w:marTop w:val="0"/>
              <w:marBottom w:val="0"/>
              <w:divBdr>
                <w:top w:val="none" w:sz="0" w:space="0" w:color="auto"/>
                <w:left w:val="none" w:sz="0" w:space="0" w:color="auto"/>
                <w:bottom w:val="none" w:sz="0" w:space="0" w:color="auto"/>
                <w:right w:val="none" w:sz="0" w:space="0" w:color="auto"/>
              </w:divBdr>
              <w:divsChild>
                <w:div w:id="161621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irovni-institut.si/wp-content/uploads/2022/06/NationalReportsCounterHate2023_Report_REV-21-3-2023.pdf" TargetMode="External"/><Relationship Id="rId2" Type="http://schemas.openxmlformats.org/officeDocument/2006/relationships/hyperlink" Target="https://commission.europa.eu/strategy-and-policy/priorities-2019-2024/promoting-our-european-way-life/statistics-migration-europe_en" TargetMode="External"/><Relationship Id="rId1" Type="http://schemas.openxmlformats.org/officeDocument/2006/relationships/hyperlink" Target="https://www.mirovni-institut.si/en/national-report-on-hate-crime-in-slovenia/" TargetMode="External"/><Relationship Id="rId6" Type="http://schemas.openxmlformats.org/officeDocument/2006/relationships/hyperlink" Target="https://www.policija.si/images/stories/Legislation/pdf/CriminalCode2009.pdf" TargetMode="External"/><Relationship Id="rId5" Type="http://schemas.openxmlformats.org/officeDocument/2006/relationships/hyperlink" Target="https://www.policija.si/images/stories/Legislation/pdf/CriminalCode2009.pdf" TargetMode="External"/><Relationship Id="rId4" Type="http://schemas.openxmlformats.org/officeDocument/2006/relationships/hyperlink" Target="https://zenodo.org/records/788556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BD707E4-B2ED-3544-A819-C4DB2EF74C9D}">
  <we:reference id="f78a3046-9e99-4300-aa2b-5814002b01a2" version="1.55.1.0" store="EXCatalog" storeType="EXCatalog"/>
  <we:alternateReferences>
    <we:reference id="WA104382081" version="1.55.1.0" store="it-IT"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48CF5-7591-D54E-8873-1A6732DAE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1345</Words>
  <Characters>7673</Characters>
  <Application>Microsoft Office Word</Application>
  <DocSecurity>0</DocSecurity>
  <Lines>63</Lines>
  <Paragraphs>17</Paragraphs>
  <ScaleCrop>false</ScaleCrop>
  <HeadingPairs>
    <vt:vector size="4" baseType="variant">
      <vt:variant>
        <vt:lpstr>Naslov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Solène Savarit</dc:creator>
  <cp:keywords/>
  <dc:description/>
  <cp:lastModifiedBy>Maja Ladič</cp:lastModifiedBy>
  <cp:revision>2</cp:revision>
  <dcterms:created xsi:type="dcterms:W3CDTF">2024-07-17T09:07:00Z</dcterms:created>
  <dcterms:modified xsi:type="dcterms:W3CDTF">2024-07-17T09:07:00Z</dcterms:modified>
</cp:coreProperties>
</file>